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6B2B6">
      <w:pPr>
        <w:autoSpaceDE w:val="0"/>
        <w:autoSpaceDN w:val="0"/>
        <w:adjustRightInd w:val="0"/>
        <w:spacing w:line="360" w:lineRule="auto"/>
        <w:jc w:val="left"/>
        <w:rPr>
          <w:rFonts w:hint="eastAsia" w:eastAsia="黑体"/>
          <w:sz w:val="32"/>
          <w:szCs w:val="32"/>
          <w:lang w:val="en-US" w:eastAsia="zh-CN"/>
        </w:rPr>
      </w:pPr>
      <w:r>
        <w:rPr>
          <w:rFonts w:hAnsi="黑体" w:eastAsia="黑体"/>
          <w:sz w:val="32"/>
          <w:szCs w:val="32"/>
        </w:rPr>
        <w:t>附件</w:t>
      </w:r>
      <w:r>
        <w:rPr>
          <w:rFonts w:hint="eastAsia" w:hAnsi="黑体" w:eastAsia="黑体"/>
          <w:sz w:val="32"/>
          <w:szCs w:val="32"/>
          <w:lang w:val="en-US" w:eastAsia="zh-CN"/>
        </w:rPr>
        <w:t>3</w:t>
      </w:r>
    </w:p>
    <w:p w14:paraId="2435D3A8">
      <w:pPr>
        <w:autoSpaceDE w:val="0"/>
        <w:autoSpaceDN w:val="0"/>
        <w:adjustRightInd w:val="0"/>
        <w:spacing w:line="360" w:lineRule="auto"/>
        <w:jc w:val="center"/>
        <w:rPr>
          <w:rFonts w:eastAsia="仿宋_GB2312"/>
          <w:b/>
          <w:bCs/>
          <w:color w:val="000000"/>
          <w:sz w:val="32"/>
          <w:szCs w:val="32"/>
        </w:rPr>
      </w:pPr>
      <w:r>
        <w:rPr>
          <w:rFonts w:hAnsi="方正小标宋简体" w:eastAsia="方正小标宋简体"/>
          <w:color w:val="000000"/>
          <w:sz w:val="36"/>
          <w:szCs w:val="36"/>
        </w:rPr>
        <w:t>不合格检验项目小知识</w:t>
      </w:r>
    </w:p>
    <w:p w14:paraId="6B9EA86D">
      <w:pPr>
        <w:autoSpaceDE w:val="0"/>
        <w:autoSpaceDN w:val="0"/>
        <w:adjustRightInd w:val="0"/>
        <w:spacing w:line="660" w:lineRule="exact"/>
        <w:ind w:firstLine="643" w:firstLineChars="200"/>
        <w:rPr>
          <w:rFonts w:hint="eastAsia" w:eastAsia="仿宋_GB2312"/>
          <w:b/>
          <w:bCs/>
          <w:kern w:val="0"/>
          <w:sz w:val="32"/>
          <w:lang w:val="en-US" w:eastAsia="zh-CN"/>
        </w:rPr>
      </w:pPr>
      <w:r>
        <w:rPr>
          <w:rFonts w:hint="eastAsia" w:eastAsia="仿宋_GB2312"/>
          <w:b/>
          <w:bCs/>
          <w:kern w:val="0"/>
          <w:sz w:val="32"/>
          <w:lang w:val="en-US" w:eastAsia="zh-CN"/>
        </w:rPr>
        <w:t>1.联苯菊酯</w:t>
      </w:r>
    </w:p>
    <w:p w14:paraId="047FC2EE">
      <w:pPr>
        <w:spacing w:line="594" w:lineRule="exact"/>
        <w:ind w:firstLine="640" w:firstLineChars="200"/>
        <w:rPr>
          <w:rFonts w:hint="eastAsia" w:eastAsia="仿宋_GB2312"/>
          <w:b w:val="0"/>
          <w:bCs w:val="0"/>
          <w:kern w:val="0"/>
          <w:sz w:val="32"/>
          <w:lang w:val="en-US" w:eastAsia="zh-CN"/>
        </w:rPr>
      </w:pPr>
      <w:r>
        <w:rPr>
          <w:rFonts w:hint="eastAsia" w:eastAsia="仿宋_GB2312"/>
          <w:b w:val="0"/>
          <w:bCs w:val="0"/>
          <w:kern w:val="0"/>
          <w:sz w:val="32"/>
          <w:lang w:val="en-US" w:eastAsia="zh-CN"/>
        </w:rPr>
        <w:t>联苯菊酯是一种杀虫谱广、作用迅速，在土壤中不移动，对环境较为安全，残效期较长的拟除虫菊酯类杀虫剂。具有触杀、胃毒作用，无内吸、熏蒸作用</w:t>
      </w:r>
      <w:bookmarkStart w:id="0" w:name="_GoBack"/>
      <w:bookmarkEnd w:id="0"/>
      <w:r>
        <w:rPr>
          <w:rFonts w:hint="eastAsia" w:eastAsia="仿宋_GB2312"/>
          <w:b w:val="0"/>
          <w:bCs w:val="0"/>
          <w:kern w:val="0"/>
          <w:sz w:val="32"/>
          <w:lang w:val="en-US" w:eastAsia="zh-CN"/>
        </w:rPr>
        <w:t>。长期接触联苯菊酯可能对人体神经、生殖及免疫系统等产生危害。《食品安全国家标准 食品中农药最大残留限量》（GB 2763-2021）中规定，联苯菊酯在柑、橘和橙中的最大残留限量均为0.05mg/kg。联苯菊酯残留量超标，可能是果蔬农忽视安全间隔期等不合理行为，致使农药使用频次过高</w:t>
      </w:r>
      <w:r>
        <w:rPr>
          <w:rFonts w:hint="eastAsia" w:ascii="Times New Roman" w:hAnsi="Times New Roman" w:eastAsia="仿宋_GB2312" w:cs="Times New Roman"/>
          <w:sz w:val="32"/>
          <w:szCs w:val="32"/>
        </w:rPr>
        <w:t>。</w:t>
      </w:r>
    </w:p>
    <w:p w14:paraId="7801CD9B">
      <w:pPr>
        <w:autoSpaceDE w:val="0"/>
        <w:autoSpaceDN w:val="0"/>
        <w:adjustRightInd w:val="0"/>
        <w:spacing w:line="660" w:lineRule="exact"/>
        <w:ind w:firstLine="643" w:firstLineChars="200"/>
        <w:rPr>
          <w:rFonts w:hint="eastAsia" w:eastAsia="仿宋_GB2312"/>
          <w:b/>
          <w:bCs/>
          <w:kern w:val="0"/>
          <w:sz w:val="32"/>
          <w:lang w:val="en-US" w:eastAsia="zh-CN"/>
        </w:rPr>
      </w:pPr>
      <w:r>
        <w:rPr>
          <w:rFonts w:hint="eastAsia" w:eastAsia="仿宋_GB2312"/>
          <w:b/>
          <w:bCs/>
          <w:kern w:val="0"/>
          <w:sz w:val="32"/>
          <w:lang w:val="en-US" w:eastAsia="zh-CN"/>
        </w:rPr>
        <w:t>2.</w:t>
      </w:r>
      <w:r>
        <w:rPr>
          <w:rFonts w:hint="eastAsia" w:ascii="仿宋_GB2312" w:hAnsi="宋体" w:eastAsia="仿宋_GB2312" w:cs="宋体"/>
          <w:b/>
          <w:bCs/>
          <w:snapToGrid w:val="0"/>
          <w:kern w:val="0"/>
          <w:sz w:val="32"/>
          <w:szCs w:val="32"/>
        </w:rPr>
        <w:t>噻虫嗪</w:t>
      </w:r>
    </w:p>
    <w:p w14:paraId="13BE12A6">
      <w:pPr>
        <w:autoSpaceDE w:val="0"/>
        <w:autoSpaceDN w:val="0"/>
        <w:adjustRightInd w:val="0"/>
        <w:spacing w:line="660" w:lineRule="exact"/>
        <w:ind w:firstLine="640" w:firstLineChars="200"/>
        <w:rPr>
          <w:rFonts w:hint="eastAsia" w:eastAsia="仿宋_GB2312"/>
          <w:b w:val="0"/>
          <w:bCs w:val="0"/>
          <w:kern w:val="0"/>
          <w:sz w:val="32"/>
          <w:lang w:val="en-US" w:eastAsia="zh-CN"/>
        </w:rPr>
      </w:pPr>
      <w:r>
        <w:rPr>
          <w:rFonts w:hint="eastAsia" w:eastAsia="仿宋_GB2312"/>
          <w:b w:val="0"/>
          <w:bCs w:val="0"/>
          <w:kern w:val="0"/>
          <w:sz w:val="32"/>
          <w:lang w:val="en-US" w:eastAsia="zh-CN"/>
        </w:rPr>
        <w:t>噻虫嗪是烟碱类杀虫剂，具有胃毒、触杀和内吸作用，对蚜虫、蛴螬等有较好防效。少量的残留不会引起人体急性中毒，但长期食用噻虫嗪超标的食品，对人体健康可能有一定影响。《食品安全国家标准 食品中农药最大残留限量》（GB 2763-2021）中规定，噻虫嗪在葱中的最大残留限量值为0.3mg/kg，在瓜类蔬菜中的最大残留限量值为0.5mg/kg。噻虫嗪残留量超标的原因，可能是为快速控制虫害，加大用药量或未遵守采摘间隔期规定，致使上市销售的产品中残留量超标。</w:t>
      </w:r>
    </w:p>
    <w:p w14:paraId="65E2DBB9">
      <w:pPr>
        <w:autoSpaceDE w:val="0"/>
        <w:autoSpaceDN w:val="0"/>
        <w:adjustRightInd w:val="0"/>
        <w:spacing w:line="660" w:lineRule="exact"/>
        <w:ind w:firstLine="643" w:firstLineChars="200"/>
        <w:rPr>
          <w:rFonts w:hint="eastAsia" w:eastAsia="仿宋_GB2312"/>
          <w:b/>
          <w:bCs/>
          <w:kern w:val="0"/>
          <w:sz w:val="32"/>
          <w:lang w:val="en-US" w:eastAsia="zh-CN"/>
        </w:rPr>
      </w:pPr>
      <w:r>
        <w:rPr>
          <w:rFonts w:hint="eastAsia" w:eastAsia="仿宋_GB2312"/>
          <w:b/>
          <w:bCs/>
          <w:kern w:val="0"/>
          <w:sz w:val="32"/>
          <w:lang w:val="en-US" w:eastAsia="zh-CN"/>
        </w:rPr>
        <w:t>3.</w:t>
      </w:r>
      <w:r>
        <w:rPr>
          <w:rFonts w:hint="eastAsia" w:ascii="仿宋_GB2312" w:hAnsi="宋体" w:eastAsia="仿宋_GB2312" w:cs="宋体"/>
          <w:b/>
          <w:bCs/>
          <w:snapToGrid w:val="0"/>
          <w:kern w:val="0"/>
          <w:sz w:val="32"/>
          <w:szCs w:val="32"/>
          <w:lang w:eastAsia="zh-CN"/>
        </w:rPr>
        <w:t>噻虫胺</w:t>
      </w:r>
    </w:p>
    <w:p w14:paraId="68142ED8">
      <w:pPr>
        <w:autoSpaceDE w:val="0"/>
        <w:autoSpaceDN w:val="0"/>
        <w:adjustRightInd w:val="0"/>
        <w:spacing w:line="660" w:lineRule="exact"/>
        <w:ind w:firstLine="640" w:firstLineChars="200"/>
        <w:rPr>
          <w:rFonts w:hint="eastAsia" w:eastAsia="仿宋_GB2312"/>
          <w:b w:val="0"/>
          <w:bCs w:val="0"/>
          <w:kern w:val="0"/>
          <w:sz w:val="32"/>
          <w:lang w:val="en-US" w:eastAsia="zh-CN"/>
        </w:rPr>
      </w:pPr>
      <w:r>
        <w:rPr>
          <w:rFonts w:hint="eastAsia" w:eastAsia="仿宋_GB2312"/>
          <w:b w:val="0"/>
          <w:bCs w:val="0"/>
          <w:kern w:val="0"/>
          <w:sz w:val="32"/>
          <w:lang w:val="en-US" w:eastAsia="zh-CN"/>
        </w:rPr>
        <w:t>噻虫胺是新烟碱类杀虫剂，具有触杀、胃毒和内吸活性。主要用于水稻、蔬菜、果树及其他作物上防治虫害。少量的农药残留不会引起人体急性中毒，但长期食用噻虫胺超标的食品，会对人体健康有一定影响。《食品安全国家标准 食品中农药最大残留限量》（GB 2763-2021）中规定，噻虫胺在豆类蔬菜中的最大残留限量值为0.01mg/kg，在茄果类蔬菜(番茄除外)中的最大残留限量值为0.05mg/kg。噻虫胺残留量超标的原因，可能是为快速控制虫害，加大用药量或未遵守采摘间隔期规定，致使上市销售的产品中残留量超标。</w:t>
      </w:r>
    </w:p>
    <w:p w14:paraId="4BD53580">
      <w:pPr>
        <w:autoSpaceDE w:val="0"/>
        <w:autoSpaceDN w:val="0"/>
        <w:adjustRightInd w:val="0"/>
        <w:spacing w:line="660" w:lineRule="exact"/>
        <w:ind w:firstLine="643" w:firstLineChars="200"/>
        <w:rPr>
          <w:rFonts w:hint="eastAsia" w:eastAsia="仿宋_GB2312"/>
          <w:b/>
          <w:bCs/>
          <w:kern w:val="0"/>
          <w:sz w:val="32"/>
          <w:lang w:val="en-US" w:eastAsia="zh-CN"/>
        </w:rPr>
      </w:pPr>
      <w:r>
        <w:rPr>
          <w:rFonts w:hint="eastAsia" w:eastAsia="仿宋_GB2312"/>
          <w:b/>
          <w:bCs/>
          <w:kern w:val="0"/>
          <w:sz w:val="32"/>
          <w:lang w:val="en-US" w:eastAsia="zh-CN"/>
        </w:rPr>
        <w:t>4.吡虫啉</w:t>
      </w:r>
    </w:p>
    <w:p w14:paraId="63694FC0">
      <w:pPr>
        <w:autoSpaceDE w:val="0"/>
        <w:autoSpaceDN w:val="0"/>
        <w:adjustRightInd w:val="0"/>
        <w:spacing w:line="660" w:lineRule="exact"/>
        <w:ind w:firstLine="640" w:firstLineChars="200"/>
        <w:rPr>
          <w:rFonts w:hint="eastAsia" w:eastAsia="仿宋_GB2312"/>
          <w:b w:val="0"/>
          <w:bCs w:val="0"/>
          <w:kern w:val="0"/>
          <w:sz w:val="32"/>
          <w:lang w:val="en-US" w:eastAsia="zh-CN"/>
        </w:rPr>
      </w:pPr>
      <w:r>
        <w:rPr>
          <w:rFonts w:hint="eastAsia" w:eastAsia="仿宋_GB2312"/>
          <w:b w:val="0"/>
          <w:bCs w:val="0"/>
          <w:kern w:val="0"/>
          <w:sz w:val="32"/>
          <w:lang w:val="en-US" w:eastAsia="zh-CN"/>
        </w:rPr>
        <w:t>吡虫啉是烟碱类超高效杀虫剂，具有广谱、高效、低毒、低残留，害虫不易产生抗性，对人、畜、植物和天敌安全等特点，并有触杀、胃毒和内吸等多重作用。由于它的优良内吸性，特别适于用种子处理和撒颗粒剂方式施药。《食品安全国家标准 食品中农药最大残留限量》（GB 2763-2021）中规定，吡虫啉在普通白菜中的最大残留限量值为0.5mg/kg。吡虫啉残留量超标的原因，可能是为快速控制虫害，加大用药量或未遵守采摘间隔期规定，致使上市销售的产品中残留量超标。</w:t>
      </w:r>
    </w:p>
    <w:p w14:paraId="567F815E">
      <w:pPr>
        <w:autoSpaceDE w:val="0"/>
        <w:autoSpaceDN w:val="0"/>
        <w:adjustRightInd w:val="0"/>
        <w:spacing w:line="660" w:lineRule="exact"/>
        <w:ind w:firstLine="643" w:firstLineChars="200"/>
        <w:rPr>
          <w:rFonts w:hint="eastAsia" w:eastAsia="仿宋_GB2312"/>
          <w:b/>
          <w:bCs/>
          <w:kern w:val="0"/>
          <w:sz w:val="32"/>
          <w:lang w:val="en-US" w:eastAsia="zh-CN"/>
        </w:rPr>
      </w:pPr>
      <w:r>
        <w:rPr>
          <w:rFonts w:hint="eastAsia" w:eastAsia="仿宋_GB2312"/>
          <w:b/>
          <w:bCs/>
          <w:kern w:val="0"/>
          <w:sz w:val="32"/>
          <w:lang w:val="en-US" w:eastAsia="zh-CN"/>
        </w:rPr>
        <w:t>5.</w:t>
      </w:r>
      <w:r>
        <w:rPr>
          <w:rFonts w:hint="eastAsia" w:ascii="仿宋_GB2312" w:hAnsi="宋体" w:eastAsia="仿宋_GB2312" w:cs="宋体"/>
          <w:b/>
          <w:bCs/>
          <w:snapToGrid w:val="0"/>
          <w:kern w:val="0"/>
          <w:sz w:val="32"/>
          <w:szCs w:val="32"/>
          <w:lang w:eastAsia="zh-CN"/>
        </w:rPr>
        <w:t>毒死蜱</w:t>
      </w:r>
    </w:p>
    <w:p w14:paraId="546CE5AA">
      <w:pPr>
        <w:autoSpaceDE w:val="0"/>
        <w:autoSpaceDN w:val="0"/>
        <w:adjustRightInd w:val="0"/>
        <w:spacing w:line="660" w:lineRule="exact"/>
        <w:ind w:firstLine="640" w:firstLineChars="200"/>
        <w:rPr>
          <w:rFonts w:hint="eastAsia" w:eastAsia="仿宋_GB2312"/>
          <w:b w:val="0"/>
          <w:bCs w:val="0"/>
          <w:kern w:val="0"/>
          <w:sz w:val="32"/>
          <w:lang w:val="en-US" w:eastAsia="zh-CN"/>
        </w:rPr>
      </w:pPr>
      <w:r>
        <w:rPr>
          <w:rFonts w:hint="eastAsia" w:eastAsia="仿宋_GB2312"/>
          <w:b w:val="0"/>
          <w:bCs w:val="0"/>
          <w:kern w:val="0"/>
          <w:sz w:val="32"/>
          <w:lang w:val="en-US" w:eastAsia="zh-CN"/>
        </w:rPr>
        <w:t>毒死蜱又名氯吡硫磷，是一种硫代磷酸酯类有机磷杀虫、杀螨剂，具有良好的触杀、胃毒和熏蒸作用。少量的农药残留不会引起人体急性中毒，但长期食用毒死蜱超标的食品，对人体健康可能有一定影响。《食品安全国家标准 食品中农药最大残留限量》（GB 2763-2021）中规定，毒死蜱在甜椒中的最大残留限量值均为0.02mg/kg。毒死蜱超标的原因可能是生产者缺少对农药安全使用标准的了解，违规使用了禁用农药毒死蜱，也可能是来自于土壤中残留的农药。</w:t>
      </w:r>
    </w:p>
    <w:p w14:paraId="0145B134">
      <w:pPr>
        <w:autoSpaceDE w:val="0"/>
        <w:autoSpaceDN w:val="0"/>
        <w:adjustRightInd w:val="0"/>
        <w:spacing w:line="660" w:lineRule="exact"/>
        <w:ind w:firstLine="643" w:firstLineChars="200"/>
        <w:rPr>
          <w:rFonts w:hint="eastAsia" w:eastAsia="仿宋_GB2312"/>
          <w:b/>
          <w:bCs/>
          <w:kern w:val="0"/>
          <w:sz w:val="32"/>
          <w:lang w:val="en-US" w:eastAsia="zh-CN"/>
        </w:rPr>
      </w:pPr>
      <w:r>
        <w:rPr>
          <w:rFonts w:hint="eastAsia" w:eastAsia="仿宋_GB2312"/>
          <w:b/>
          <w:bCs/>
          <w:kern w:val="0"/>
          <w:sz w:val="32"/>
          <w:lang w:val="en-US" w:eastAsia="zh-CN"/>
        </w:rPr>
        <w:t>6.</w:t>
      </w:r>
      <w:r>
        <w:rPr>
          <w:rFonts w:hint="eastAsia" w:ascii="仿宋_GB2312" w:hAnsi="宋体" w:eastAsia="仿宋_GB2312" w:cs="宋体"/>
          <w:b/>
          <w:bCs/>
          <w:snapToGrid w:val="0"/>
          <w:kern w:val="0"/>
          <w:sz w:val="32"/>
          <w:szCs w:val="32"/>
          <w:lang w:eastAsia="zh-CN"/>
        </w:rPr>
        <w:t>氯氟氰菊酯和高效氯氟氰菊酯</w:t>
      </w:r>
    </w:p>
    <w:p w14:paraId="37FC92B2">
      <w:pPr>
        <w:autoSpaceDE w:val="0"/>
        <w:autoSpaceDN w:val="0"/>
        <w:adjustRightInd w:val="0"/>
        <w:spacing w:line="660" w:lineRule="exact"/>
        <w:ind w:firstLine="640" w:firstLineChars="200"/>
        <w:rPr>
          <w:rFonts w:hint="eastAsia" w:eastAsia="仿宋_GB2312"/>
          <w:b w:val="0"/>
          <w:bCs w:val="0"/>
          <w:kern w:val="0"/>
          <w:sz w:val="32"/>
          <w:lang w:val="en-US" w:eastAsia="zh-CN"/>
        </w:rPr>
      </w:pPr>
      <w:r>
        <w:rPr>
          <w:rFonts w:hint="eastAsia" w:eastAsia="仿宋_GB2312"/>
          <w:b w:val="0"/>
          <w:bCs w:val="0"/>
          <w:kern w:val="0"/>
          <w:sz w:val="32"/>
          <w:lang w:val="en-US" w:eastAsia="zh-CN"/>
        </w:rPr>
        <w:t>氯氟氰菊酯和高效氯氟氰菊酯是一种广谱、高效拟除虫菊酯类杀虫剂，具有触杀和胃毒作用为主，无内吸作用。少量的残留不会引起人体急性中毒，但长期食用氯氟氰菊酯和高效氯氟氰菊酯超标的食品，对人体健康有一定影响。《食品安全国家标准 食品中农药最大残留限量》（GB 2763-2021）中规定，氯氟氰菊酯和高效氯氟氰菊酯在葱中的最大残留限量值为0.2mg/kg。氯氟氰菊酯和高效氯氟氰菊酯含量超标的原因可能是为快速控制虫害而加大用药量，也可能是未遵守采摘间隔期规定，致使上市销售的产品中残留量超标。</w:t>
      </w:r>
    </w:p>
    <w:p w14:paraId="37057364">
      <w:pPr>
        <w:autoSpaceDE w:val="0"/>
        <w:autoSpaceDN w:val="0"/>
        <w:adjustRightInd w:val="0"/>
        <w:spacing w:line="660" w:lineRule="exact"/>
        <w:ind w:firstLine="640" w:firstLineChars="200"/>
        <w:rPr>
          <w:rFonts w:hint="eastAsia" w:eastAsia="仿宋_GB2312"/>
          <w:b w:val="0"/>
          <w:bCs w:val="0"/>
          <w:kern w:val="0"/>
          <w:sz w:val="32"/>
          <w:lang w:val="en-US" w:eastAsia="zh-CN"/>
        </w:rPr>
      </w:pPr>
    </w:p>
    <w:sectPr>
      <w:footerReference r:id="rId3" w:type="default"/>
      <w:footerReference r:id="rId4" w:type="even"/>
      <w:pgSz w:w="11906" w:h="16838"/>
      <w:pgMar w:top="1417" w:right="1304" w:bottom="1417" w:left="1304"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669A3F-1233-4FE1-949F-EEB787F363D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2" w:fontKey="{D3BCEBBA-FE3C-4722-A0E8-EDB16BE0B2BE}"/>
  </w:font>
  <w:font w:name="方正小标宋简体">
    <w:panose1 w:val="03000509000000000000"/>
    <w:charset w:val="86"/>
    <w:family w:val="script"/>
    <w:pitch w:val="default"/>
    <w:sig w:usb0="00000001" w:usb1="080E0000" w:usb2="00000000" w:usb3="00000000" w:csb0="00040000" w:csb1="00000000"/>
    <w:embedRegular r:id="rId3" w:fontKey="{A3A9600E-8192-4BC7-940E-8A1F9E536799}"/>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F7CEF">
    <w:pPr>
      <w:pStyle w:val="4"/>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B483B2">
                          <w:pPr>
                            <w:pStyle w:val="4"/>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FB483B2">
                    <w:pPr>
                      <w:pStyle w:val="4"/>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txbxContent>
              </v:textbox>
            </v:shape>
          </w:pict>
        </mc:Fallback>
      </mc:AlternateContent>
    </w:r>
  </w:p>
  <w:p w14:paraId="3CF580C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B0A60">
    <w:pPr>
      <w:pStyle w:val="4"/>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10E1BF">
                          <w:pPr>
                            <w:pStyle w:val="4"/>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6710E1BF">
                    <w:pPr>
                      <w:pStyle w:val="4"/>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txbxContent>
              </v:textbox>
            </v:shape>
          </w:pict>
        </mc:Fallback>
      </mc:AlternateContent>
    </w:r>
  </w:p>
  <w:p w14:paraId="3EF94024">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hMGUyNjc2NzZjZTdiNzg2MzMxN2NhMmM0ZDk5OTMifQ=="/>
  </w:docVars>
  <w:rsids>
    <w:rsidRoot w:val="00172A27"/>
    <w:rsid w:val="00DC297D"/>
    <w:rsid w:val="00E61C3D"/>
    <w:rsid w:val="01C27EE4"/>
    <w:rsid w:val="01C56778"/>
    <w:rsid w:val="04CB5527"/>
    <w:rsid w:val="090167CE"/>
    <w:rsid w:val="0A4B2B15"/>
    <w:rsid w:val="0A617BD1"/>
    <w:rsid w:val="0AA54177"/>
    <w:rsid w:val="0B1B7AC6"/>
    <w:rsid w:val="0E225BA0"/>
    <w:rsid w:val="0F2C7106"/>
    <w:rsid w:val="106D2640"/>
    <w:rsid w:val="13765541"/>
    <w:rsid w:val="16BF00E2"/>
    <w:rsid w:val="17910419"/>
    <w:rsid w:val="18307436"/>
    <w:rsid w:val="1A27429E"/>
    <w:rsid w:val="1BAC0703"/>
    <w:rsid w:val="1C692426"/>
    <w:rsid w:val="222229EC"/>
    <w:rsid w:val="246B3A41"/>
    <w:rsid w:val="26F421BF"/>
    <w:rsid w:val="282F6DA7"/>
    <w:rsid w:val="29E60EBD"/>
    <w:rsid w:val="2A0531B5"/>
    <w:rsid w:val="2C1F0F33"/>
    <w:rsid w:val="2C273521"/>
    <w:rsid w:val="2D6F4D1E"/>
    <w:rsid w:val="31210491"/>
    <w:rsid w:val="3300475E"/>
    <w:rsid w:val="35075906"/>
    <w:rsid w:val="370476A3"/>
    <w:rsid w:val="37826ABB"/>
    <w:rsid w:val="3CEA1FF6"/>
    <w:rsid w:val="3E726EF0"/>
    <w:rsid w:val="422B5D33"/>
    <w:rsid w:val="44D84C03"/>
    <w:rsid w:val="49915915"/>
    <w:rsid w:val="527F6A72"/>
    <w:rsid w:val="532A2DAA"/>
    <w:rsid w:val="56867A8F"/>
    <w:rsid w:val="5780360E"/>
    <w:rsid w:val="609C0ED9"/>
    <w:rsid w:val="61390D0F"/>
    <w:rsid w:val="61F1334B"/>
    <w:rsid w:val="61FA6D88"/>
    <w:rsid w:val="62344C0C"/>
    <w:rsid w:val="63732DDA"/>
    <w:rsid w:val="68525CAA"/>
    <w:rsid w:val="6A687728"/>
    <w:rsid w:val="6AEC083B"/>
    <w:rsid w:val="6B713022"/>
    <w:rsid w:val="6B9B4265"/>
    <w:rsid w:val="6BCA4F51"/>
    <w:rsid w:val="6F832989"/>
    <w:rsid w:val="706456CA"/>
    <w:rsid w:val="75DB7DAC"/>
    <w:rsid w:val="79194EDC"/>
    <w:rsid w:val="7BF02766"/>
    <w:rsid w:val="7C0E36E4"/>
    <w:rsid w:val="E6DC368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rPr>
      <w:rFonts w:hAnsi="Calibri"/>
      <w:kern w:val="0"/>
      <w:szCs w:val="20"/>
    </w:rPr>
  </w:style>
  <w:style w:type="paragraph" w:styleId="4">
    <w:name w:val="footer"/>
    <w:basedOn w:val="1"/>
    <w:link w:val="18"/>
    <w:qFormat/>
    <w:uiPriority w:val="99"/>
    <w:pPr>
      <w:tabs>
        <w:tab w:val="center" w:pos="4153"/>
        <w:tab w:val="right" w:pos="8306"/>
      </w:tabs>
      <w:snapToGrid w:val="0"/>
      <w:jc w:val="left"/>
    </w:pPr>
    <w:rPr>
      <w:sz w:val="18"/>
      <w:szCs w:val="18"/>
    </w:rPr>
  </w:style>
  <w:style w:type="paragraph" w:styleId="5">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000000"/>
      <w:u w:val="none"/>
    </w:rPr>
  </w:style>
  <w:style w:type="character" w:styleId="11">
    <w:name w:val="Emphasis"/>
    <w:basedOn w:val="8"/>
    <w:qFormat/>
    <w:uiPriority w:val="0"/>
  </w:style>
  <w:style w:type="character" w:styleId="12">
    <w:name w:val="HTML Definition"/>
    <w:basedOn w:val="8"/>
    <w:qFormat/>
    <w:uiPriority w:val="0"/>
  </w:style>
  <w:style w:type="character" w:styleId="13">
    <w:name w:val="HTML Variable"/>
    <w:basedOn w:val="8"/>
    <w:qFormat/>
    <w:uiPriority w:val="0"/>
  </w:style>
  <w:style w:type="character" w:styleId="14">
    <w:name w:val="Hyperlink"/>
    <w:basedOn w:val="8"/>
    <w:qFormat/>
    <w:uiPriority w:val="0"/>
    <w:rPr>
      <w:color w:val="000000"/>
      <w:u w:val="none"/>
    </w:rPr>
  </w:style>
  <w:style w:type="character" w:styleId="15">
    <w:name w:val="HTML Code"/>
    <w:basedOn w:val="8"/>
    <w:qFormat/>
    <w:uiPriority w:val="0"/>
    <w:rPr>
      <w:rFonts w:ascii="Courier New" w:hAnsi="Courier New"/>
      <w:sz w:val="20"/>
    </w:rPr>
  </w:style>
  <w:style w:type="character" w:styleId="16">
    <w:name w:val="HTML Cite"/>
    <w:basedOn w:val="8"/>
    <w:qFormat/>
    <w:uiPriority w:val="0"/>
  </w:style>
  <w:style w:type="paragraph" w:customStyle="1" w:styleId="17">
    <w:name w:val="Style1"/>
    <w:qFormat/>
    <w:uiPriority w:val="0"/>
    <w:pPr>
      <w:spacing w:after="120"/>
      <w:jc w:val="both"/>
    </w:pPr>
    <w:rPr>
      <w:rFonts w:ascii="Calibri" w:hAnsi="Calibri" w:eastAsia="Times New Roman" w:cs="Times New Roman"/>
      <w:color w:val="000000"/>
      <w:spacing w:val="-3"/>
      <w:sz w:val="24"/>
      <w:szCs w:val="24"/>
      <w:lang w:val="en-US" w:eastAsia="zh-CN" w:bidi="ar-SA"/>
    </w:rPr>
  </w:style>
  <w:style w:type="character" w:customStyle="1" w:styleId="18">
    <w:name w:val="页脚 Char"/>
    <w:basedOn w:val="8"/>
    <w:link w:val="4"/>
    <w:qFormat/>
    <w:uiPriority w:val="99"/>
    <w:rPr>
      <w:kern w:val="2"/>
      <w:sz w:val="18"/>
      <w:szCs w:val="18"/>
    </w:rPr>
  </w:style>
  <w:style w:type="character" w:customStyle="1" w:styleId="19">
    <w:name w:val="页眉 Char"/>
    <w:basedOn w:val="8"/>
    <w:link w:val="5"/>
    <w:qFormat/>
    <w:uiPriority w:val="0"/>
    <w:rPr>
      <w:kern w:val="2"/>
      <w:sz w:val="18"/>
      <w:szCs w:val="18"/>
    </w:rPr>
  </w:style>
  <w:style w:type="character" w:customStyle="1" w:styleId="20">
    <w:name w:val="curr"/>
    <w:basedOn w:val="8"/>
    <w:qFormat/>
    <w:uiPriority w:val="0"/>
    <w:rPr>
      <w:color w:val="FFFFFF"/>
      <w:bdr w:val="single" w:color="B6B6B6" w:sz="6" w:space="0"/>
      <w:shd w:val="clear" w:color="auto" w:fill="CF3729"/>
    </w:rPr>
  </w:style>
  <w:style w:type="paragraph" w:customStyle="1" w:styleId="21">
    <w:name w:val="A正文"/>
    <w:qFormat/>
    <w:uiPriority w:val="99"/>
    <w:pPr>
      <w:spacing w:line="360" w:lineRule="auto"/>
    </w:pPr>
    <w:rPr>
      <w:rFonts w:ascii="Times New Roman" w:hAnsi="Times New Roman" w:eastAsia="华文中宋" w:cs="Times New Roman"/>
      <w:kern w:val="2"/>
      <w:sz w:val="24"/>
      <w:szCs w:val="4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1281</Words>
  <Characters>1401</Characters>
  <Lines>5</Lines>
  <Paragraphs>1</Paragraphs>
  <TotalTime>5</TotalTime>
  <ScaleCrop>false</ScaleCrop>
  <LinksUpToDate>false</LinksUpToDate>
  <CharactersWithSpaces>1413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HP</cp:lastModifiedBy>
  <cp:lastPrinted>2020-09-09T19:00:00Z</cp:lastPrinted>
  <dcterms:modified xsi:type="dcterms:W3CDTF">2025-11-19T02:14:25Z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FDB0FF53C46141C19DB97C233CCB1F00_13</vt:lpwstr>
  </property>
  <property fmtid="{D5CDD505-2E9C-101B-9397-08002B2CF9AE}" pid="4" name="commondata">
    <vt:lpwstr>eyJoZGlkIjoiMjY3MmM1MjFmZWY5ODJkN2MzODhlMjkzZTZjNzIyOWEifQ==</vt:lpwstr>
  </property>
  <property fmtid="{D5CDD505-2E9C-101B-9397-08002B2CF9AE}" pid="5" name="KSOTemplateDocerSaveRecord">
    <vt:lpwstr>eyJoZGlkIjoiOGQyY2NiYzkwYjI3MWZlOWJjZjgyN2FiNzllYzU5OWEiLCJ1c2VySWQiOiIzNzQyMDMzMzAifQ==</vt:lpwstr>
  </property>
</Properties>
</file>