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kern w:val="0"/>
          <w:sz w:val="44"/>
          <w:szCs w:val="44"/>
          <w:lang w:val="en-US" w:eastAsia="zh-CN"/>
        </w:rPr>
      </w:pPr>
      <w:bookmarkStart w:id="0" w:name="_GoBack"/>
      <w:bookmarkEnd w:id="0"/>
      <w:r>
        <w:rPr>
          <w:rFonts w:hint="eastAsia" w:ascii="方正小标宋简体" w:hAnsi="仿宋" w:eastAsia="方正小标宋简体" w:cs="宋体"/>
          <w:b w:val="0"/>
          <w:bCs/>
          <w:kern w:val="0"/>
          <w:sz w:val="44"/>
          <w:szCs w:val="44"/>
          <w:lang w:val="en-US" w:eastAsia="zh-CN"/>
        </w:rPr>
        <w:t>洪洞县第二人民医院</w:t>
      </w:r>
    </w:p>
    <w:p>
      <w:pPr>
        <w:keepNext w:val="0"/>
        <w:keepLines w:val="0"/>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kern w:val="0"/>
          <w:sz w:val="44"/>
          <w:szCs w:val="44"/>
        </w:rPr>
      </w:pP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十、</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十一</w:t>
      </w:r>
      <w:r>
        <w:rPr>
          <w:rFonts w:hint="eastAsia" w:ascii="仿宋_GB2312" w:hAnsi="楷体" w:eastAsia="仿宋_GB2312"/>
          <w:kern w:val="0"/>
          <w:sz w:val="32"/>
          <w:szCs w:val="32"/>
        </w:rPr>
        <w:t>、</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lang w:eastAsia="zh-CN"/>
        </w:rPr>
        <w:t>洪洞县第二人民医院</w:t>
      </w:r>
      <w:r>
        <w:rPr>
          <w:rFonts w:hint="eastAsia" w:ascii="仿宋_GB2312" w:eastAsia="仿宋_GB2312"/>
          <w:sz w:val="32"/>
          <w:szCs w:val="32"/>
        </w:rPr>
        <w:t>2022年国有资本经营预算收支预算表</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pageBreakBefore w:val="0"/>
        <w:widowControl/>
        <w:kinsoku/>
        <w:wordWrap/>
        <w:overflowPunct/>
        <w:topLinePunct w:val="0"/>
        <w:bidi w:val="0"/>
        <w:snapToGrid/>
        <w:spacing w:line="560" w:lineRule="exact"/>
        <w:ind w:left="0" w:leftChars="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pageBreakBefore w:val="0"/>
        <w:widowControl/>
        <w:kinsoku/>
        <w:wordWrap/>
        <w:overflowPunct/>
        <w:topLinePunct w:val="0"/>
        <w:bidi w:val="0"/>
        <w:snapToGrid/>
        <w:spacing w:line="560" w:lineRule="exact"/>
        <w:ind w:left="0" w:leftChars="0" w:firstLine="880" w:firstLineChars="200"/>
        <w:jc w:val="center"/>
        <w:textAlignment w:val="auto"/>
        <w:rPr>
          <w:rFonts w:hint="eastAsia" w:ascii="方正小标宋简体" w:hAnsi="Dotum" w:eastAsia="方正小标宋简体" w:cs="Dotum"/>
          <w:b w:val="0"/>
          <w:bCs w:val="0"/>
          <w:kern w:val="0"/>
          <w:sz w:val="44"/>
          <w:szCs w:val="44"/>
        </w:rPr>
      </w:pPr>
    </w:p>
    <w:p>
      <w:pPr>
        <w:pageBreakBefore w:val="0"/>
        <w:kinsoku/>
        <w:wordWrap/>
        <w:overflowPunct/>
        <w:topLinePunct w:val="0"/>
        <w:bidi w:val="0"/>
        <w:snapToGrid/>
        <w:spacing w:line="560" w:lineRule="exact"/>
        <w:ind w:left="0" w:leftChars="0" w:firstLine="420" w:firstLineChars="200"/>
        <w:textAlignment w:val="auto"/>
      </w:pPr>
      <w:r>
        <w:br w:type="page"/>
      </w:r>
    </w:p>
    <w:p>
      <w:pPr>
        <w:keepNext w:val="0"/>
        <w:keepLines w:val="0"/>
        <w:pageBreakBefore w:val="0"/>
        <w:widowControl/>
        <w:kinsoku/>
        <w:wordWrap/>
        <w:overflowPunct/>
        <w:topLinePunct w:val="0"/>
        <w:autoSpaceDE/>
        <w:autoSpaceDN/>
        <w:bidi w:val="0"/>
        <w:adjustRightInd/>
        <w:snapToGrid/>
        <w:spacing w:line="530" w:lineRule="exact"/>
        <w:ind w:left="0" w:leftChars="0" w:firstLine="880" w:firstLineChars="200"/>
        <w:jc w:val="center"/>
        <w:textAlignment w:val="auto"/>
        <w:rPr>
          <w:rFonts w:hint="eastAsia" w:ascii="方正小标宋简体" w:hAnsi="仿宋" w:eastAsia="方正小标宋简体" w:cs="宋体"/>
          <w:b w:val="0"/>
          <w:bCs/>
          <w:kern w:val="0"/>
          <w:sz w:val="44"/>
          <w:szCs w:val="44"/>
          <w:lang w:val="en-US" w:eastAsia="zh-CN"/>
        </w:rPr>
      </w:pPr>
      <w:r>
        <w:rPr>
          <w:rFonts w:hint="eastAsia" w:ascii="方正小标宋简体" w:hAnsi="仿宋" w:eastAsia="方正小标宋简体" w:cs="宋体"/>
          <w:b w:val="0"/>
          <w:bCs/>
          <w:kern w:val="0"/>
          <w:sz w:val="44"/>
          <w:szCs w:val="44"/>
          <w:lang w:val="en-US" w:eastAsia="zh-CN"/>
        </w:rPr>
        <w:t>洪洞县第二人民医院</w:t>
      </w:r>
    </w:p>
    <w:p>
      <w:pPr>
        <w:keepNext w:val="0"/>
        <w:keepLines w:val="0"/>
        <w:pageBreakBefore w:val="0"/>
        <w:widowControl/>
        <w:kinsoku/>
        <w:wordWrap/>
        <w:overflowPunct/>
        <w:topLinePunct w:val="0"/>
        <w:autoSpaceDE/>
        <w:autoSpaceDN/>
        <w:bidi w:val="0"/>
        <w:adjustRightInd/>
        <w:snapToGrid/>
        <w:spacing w:line="530" w:lineRule="exact"/>
        <w:ind w:left="0" w:leftChars="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numPr>
          <w:ilvl w:val="0"/>
          <w:numId w:val="0"/>
        </w:numPr>
        <w:kinsoku/>
        <w:wordWrap/>
        <w:overflowPunct/>
        <w:topLinePunct w:val="0"/>
        <w:autoSpaceDE/>
        <w:autoSpaceDN/>
        <w:bidi w:val="0"/>
        <w:adjustRightInd/>
        <w:snapToGrid/>
        <w:spacing w:line="530" w:lineRule="exact"/>
        <w:jc w:val="both"/>
        <w:textAlignment w:val="auto"/>
        <w:rPr>
          <w:rFonts w:hint="eastAsia" w:ascii="方正小标宋简体" w:hAnsi="楷体" w:eastAsia="方正小标宋简体"/>
          <w:kern w:val="0"/>
          <w:sz w:val="36"/>
          <w:szCs w:val="36"/>
        </w:rPr>
      </w:pPr>
    </w:p>
    <w:p>
      <w:pPr>
        <w:keepNext w:val="0"/>
        <w:keepLines w:val="0"/>
        <w:pageBreakBefore w:val="0"/>
        <w:numPr>
          <w:ilvl w:val="0"/>
          <w:numId w:val="1"/>
        </w:numPr>
        <w:kinsoku/>
        <w:wordWrap/>
        <w:overflowPunct/>
        <w:topLinePunct w:val="0"/>
        <w:autoSpaceDE/>
        <w:autoSpaceDN/>
        <w:bidi w:val="0"/>
        <w:adjustRightInd/>
        <w:snapToGrid/>
        <w:spacing w:line="530" w:lineRule="exact"/>
        <w:ind w:left="0" w:leftChars="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 部门概况</w:t>
      </w:r>
    </w:p>
    <w:p>
      <w:pPr>
        <w:keepNext w:val="0"/>
        <w:keepLines w:val="0"/>
        <w:pageBreakBefore w:val="0"/>
        <w:widowControl/>
        <w:numPr>
          <w:ilvl w:val="0"/>
          <w:numId w:val="2"/>
        </w:numPr>
        <w:kinsoku/>
        <w:wordWrap/>
        <w:overflowPunct/>
        <w:topLinePunct w:val="0"/>
        <w:autoSpaceDE/>
        <w:autoSpaceDN/>
        <w:bidi w:val="0"/>
        <w:adjustRightInd/>
        <w:snapToGrid/>
        <w:spacing w:line="530" w:lineRule="exact"/>
        <w:ind w:left="0" w:leftChars="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主要职能</w:t>
      </w:r>
    </w:p>
    <w:p>
      <w:pPr>
        <w:pStyle w:val="4"/>
        <w:widowControl/>
        <w:shd w:val="clear" w:fill="FFFFFF"/>
        <w:spacing w:line="600" w:lineRule="exact"/>
        <w:ind w:left="0" w:firstLine="640" w:firstLineChars="200"/>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我院具有公益性的卫生事业单位，承担提供基本医疗服务、医学人才培养和医学科学研究等重要的社会功能与社会责任。并兼具着救助弱势群体、开展医学教育和研究、完成政府指令性任务、切实保障人群健康的重要职责。</w:t>
      </w:r>
    </w:p>
    <w:p>
      <w:pPr>
        <w:pStyle w:val="4"/>
        <w:widowControl/>
        <w:shd w:val="clear" w:fill="FFFFFF"/>
        <w:spacing w:line="600" w:lineRule="exact"/>
        <w:ind w:left="0" w:firstLine="640" w:firstLineChars="200"/>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我院的基本服务功能主要分：医疗服务功能，主要包括普通的门诊和住院服务、提供预防保健、健康教育、疾病控制等公共卫生服务，积极应对突发公共卫生事件。</w:t>
      </w:r>
    </w:p>
    <w:p>
      <w:pPr>
        <w:pStyle w:val="4"/>
        <w:widowControl/>
        <w:shd w:val="clear" w:fill="FFFFFF"/>
        <w:spacing w:line="600" w:lineRule="exact"/>
        <w:ind w:left="0" w:firstLine="640" w:firstLineChars="200"/>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通过优化医疗服务流程，合理医疗服务行为等措施降低患者的医疗费用负担、使患者在基层解决大部分健康问题，最终对缓解群众看病难、看病贵问题做出贡献，全意为患者服务为宗旨，悉心呵护患者病痛，爱护身边的每一位患者。</w:t>
      </w:r>
    </w:p>
    <w:p>
      <w:pPr>
        <w:keepNext w:val="0"/>
        <w:keepLines w:val="0"/>
        <w:pageBreakBefore w:val="0"/>
        <w:widowControl/>
        <w:numPr>
          <w:ilvl w:val="0"/>
          <w:numId w:val="2"/>
        </w:numPr>
        <w:kinsoku/>
        <w:wordWrap/>
        <w:overflowPunct/>
        <w:topLinePunct w:val="0"/>
        <w:autoSpaceDE/>
        <w:autoSpaceDN/>
        <w:bidi w:val="0"/>
        <w:adjustRightInd/>
        <w:snapToGrid/>
        <w:spacing w:line="530" w:lineRule="exact"/>
        <w:ind w:left="0" w:leftChars="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部门机构设置及预算单位构成情况</w:t>
      </w:r>
    </w:p>
    <w:p>
      <w:pPr>
        <w:pStyle w:val="4"/>
        <w:widowControl/>
        <w:shd w:val="clear" w:fill="FFFFFF"/>
        <w:spacing w:line="600" w:lineRule="exact"/>
        <w:ind w:left="0" w:firstLine="640" w:firstLineChars="200"/>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洪洞县第二人民医院，在赵城镇磨头村，占地面积</w:t>
      </w:r>
      <w:r>
        <w:rPr>
          <w:rFonts w:hint="eastAsia" w:ascii="仿宋_GB2312" w:eastAsia="仿宋_GB2312" w:cs="仿宋_GB2312"/>
          <w:color w:val="333333"/>
          <w:sz w:val="32"/>
          <w:szCs w:val="32"/>
          <w:shd w:val="clear" w:fill="FFFFFF"/>
          <w:lang w:val="en-US"/>
        </w:rPr>
        <w:t>6666</w:t>
      </w:r>
      <w:r>
        <w:rPr>
          <w:rFonts w:hint="eastAsia" w:ascii="仿宋_GB2312" w:eastAsia="仿宋_GB2312" w:cs="仿宋_GB2312"/>
          <w:color w:val="333333"/>
          <w:sz w:val="32"/>
          <w:szCs w:val="32"/>
          <w:shd w:val="clear" w:fill="FFFFFF"/>
          <w:lang w:eastAsia="zh-CN"/>
        </w:rPr>
        <w:t>余平米，建筑面积</w:t>
      </w:r>
      <w:r>
        <w:rPr>
          <w:rFonts w:hint="eastAsia" w:ascii="仿宋_GB2312" w:eastAsia="仿宋_GB2312" w:cs="仿宋_GB2312"/>
          <w:color w:val="333333"/>
          <w:sz w:val="32"/>
          <w:szCs w:val="32"/>
          <w:shd w:val="clear" w:fill="FFFFFF"/>
          <w:lang w:val="en-US"/>
        </w:rPr>
        <w:t>8800</w:t>
      </w:r>
      <w:r>
        <w:rPr>
          <w:rFonts w:hint="eastAsia" w:ascii="仿宋_GB2312" w:eastAsia="仿宋_GB2312" w:cs="仿宋_GB2312"/>
          <w:color w:val="333333"/>
          <w:sz w:val="32"/>
          <w:szCs w:val="32"/>
          <w:shd w:val="clear" w:fill="FFFFFF"/>
          <w:lang w:eastAsia="zh-CN"/>
        </w:rPr>
        <w:t>余平米，内设科</w:t>
      </w:r>
      <w:r>
        <w:rPr>
          <w:rFonts w:hint="eastAsia" w:ascii="仿宋_GB2312" w:eastAsia="仿宋_GB2312" w:cs="仿宋_GB2312"/>
          <w:color w:val="333333"/>
          <w:sz w:val="32"/>
          <w:szCs w:val="32"/>
          <w:shd w:val="clear" w:fill="FFFFFF"/>
          <w:lang w:val="en-US"/>
        </w:rPr>
        <w:t>27</w:t>
      </w:r>
      <w:r>
        <w:rPr>
          <w:rFonts w:hint="eastAsia" w:ascii="仿宋_GB2312" w:eastAsia="仿宋_GB2312" w:cs="仿宋_GB2312"/>
          <w:color w:val="333333"/>
          <w:sz w:val="32"/>
          <w:szCs w:val="32"/>
          <w:shd w:val="clear" w:fill="FFFFFF"/>
          <w:lang w:eastAsia="zh-CN"/>
        </w:rPr>
        <w:t>个临床医技职能科室，年接诊</w:t>
      </w:r>
      <w:r>
        <w:rPr>
          <w:rFonts w:hint="eastAsia" w:ascii="仿宋_GB2312" w:eastAsia="仿宋_GB2312" w:cs="仿宋_GB2312"/>
          <w:color w:val="333333"/>
          <w:sz w:val="32"/>
          <w:szCs w:val="32"/>
          <w:shd w:val="clear" w:fill="FFFFFF"/>
          <w:lang w:val="en-US"/>
        </w:rPr>
        <w:t>21121</w:t>
      </w:r>
      <w:r>
        <w:rPr>
          <w:rFonts w:hint="eastAsia" w:ascii="仿宋_GB2312" w:eastAsia="仿宋_GB2312" w:cs="仿宋_GB2312"/>
          <w:color w:val="333333"/>
          <w:sz w:val="32"/>
          <w:szCs w:val="32"/>
          <w:shd w:val="clear" w:fill="FFFFFF"/>
          <w:lang w:eastAsia="zh-CN"/>
        </w:rPr>
        <w:t>余人次，主要医疗设备有：</w:t>
      </w:r>
      <w:r>
        <w:rPr>
          <w:rFonts w:hint="eastAsia" w:ascii="仿宋_GB2312" w:eastAsia="仿宋_GB2312" w:cs="仿宋_GB2312"/>
          <w:color w:val="333333"/>
          <w:sz w:val="32"/>
          <w:szCs w:val="32"/>
          <w:shd w:val="clear" w:fill="FFFFFF"/>
          <w:lang w:val="en-US"/>
        </w:rPr>
        <w:t>DR</w:t>
      </w:r>
      <w:r>
        <w:rPr>
          <w:rFonts w:hint="eastAsia" w:ascii="仿宋_GB2312" w:eastAsia="仿宋_GB2312" w:cs="仿宋_GB2312"/>
          <w:color w:val="333333"/>
          <w:sz w:val="32"/>
          <w:szCs w:val="32"/>
          <w:shd w:val="clear" w:fill="FFFFFF"/>
          <w:lang w:eastAsia="zh-CN"/>
        </w:rPr>
        <w:t>、</w:t>
      </w:r>
      <w:r>
        <w:rPr>
          <w:rFonts w:hint="eastAsia" w:ascii="仿宋_GB2312" w:eastAsia="仿宋_GB2312" w:cs="仿宋_GB2312"/>
          <w:color w:val="333333"/>
          <w:sz w:val="32"/>
          <w:szCs w:val="32"/>
          <w:shd w:val="clear" w:fill="FFFFFF"/>
          <w:lang w:val="en-US"/>
        </w:rPr>
        <w:t>B</w:t>
      </w:r>
      <w:r>
        <w:rPr>
          <w:rFonts w:hint="eastAsia" w:ascii="仿宋_GB2312" w:eastAsia="仿宋_GB2312" w:cs="仿宋_GB2312"/>
          <w:color w:val="333333"/>
          <w:sz w:val="32"/>
          <w:szCs w:val="32"/>
          <w:shd w:val="clear" w:fill="FFFFFF"/>
          <w:lang w:eastAsia="zh-CN"/>
        </w:rPr>
        <w:t>超、</w:t>
      </w:r>
      <w:r>
        <w:rPr>
          <w:rFonts w:hint="eastAsia" w:ascii="仿宋_GB2312" w:eastAsia="仿宋_GB2312" w:cs="仿宋_GB2312"/>
          <w:color w:val="333333"/>
          <w:sz w:val="32"/>
          <w:szCs w:val="32"/>
          <w:shd w:val="clear" w:fill="FFFFFF"/>
          <w:lang w:val="en-US"/>
        </w:rPr>
        <w:t>CT</w:t>
      </w:r>
      <w:r>
        <w:rPr>
          <w:rFonts w:hint="eastAsia" w:ascii="仿宋_GB2312" w:eastAsia="仿宋_GB2312" w:cs="仿宋_GB2312"/>
          <w:color w:val="333333"/>
          <w:sz w:val="32"/>
          <w:szCs w:val="32"/>
          <w:shd w:val="clear" w:fill="FFFFFF"/>
          <w:lang w:eastAsia="zh-CN"/>
        </w:rPr>
        <w:t>、心电图机、彩超机、生化分析仪、血球分析仪、尿液分析仪、电解质分析仪、高压消毒锅、洗胃机、透析机、血滤机、仪器。为科学诊治创造了较好条件。现有病床</w:t>
      </w:r>
      <w:r>
        <w:rPr>
          <w:rFonts w:hint="eastAsia" w:ascii="仿宋_GB2312" w:eastAsia="仿宋_GB2312" w:cs="仿宋_GB2312"/>
          <w:color w:val="333333"/>
          <w:sz w:val="32"/>
          <w:szCs w:val="32"/>
          <w:shd w:val="clear" w:fill="FFFFFF"/>
          <w:lang w:val="en-US"/>
        </w:rPr>
        <w:t>190</w:t>
      </w:r>
      <w:r>
        <w:rPr>
          <w:rFonts w:hint="eastAsia" w:ascii="仿宋_GB2312" w:eastAsia="仿宋_GB2312" w:cs="仿宋_GB2312"/>
          <w:color w:val="333333"/>
          <w:sz w:val="32"/>
          <w:szCs w:val="32"/>
          <w:shd w:val="clear" w:fill="FFFFFF"/>
          <w:lang w:eastAsia="zh-CN"/>
        </w:rPr>
        <w:t>张，承担着全镇</w:t>
      </w:r>
      <w:r>
        <w:rPr>
          <w:rFonts w:hint="eastAsia" w:ascii="仿宋_GB2312" w:eastAsia="仿宋_GB2312" w:cs="仿宋_GB2312"/>
          <w:color w:val="333333"/>
          <w:sz w:val="32"/>
          <w:szCs w:val="32"/>
          <w:shd w:val="clear" w:fill="FFFFFF"/>
          <w:lang w:val="en-US"/>
        </w:rPr>
        <w:t>7</w:t>
      </w:r>
      <w:r>
        <w:rPr>
          <w:rFonts w:hint="eastAsia" w:ascii="仿宋_GB2312" w:eastAsia="仿宋_GB2312" w:cs="仿宋_GB2312"/>
          <w:color w:val="333333"/>
          <w:sz w:val="32"/>
          <w:szCs w:val="32"/>
          <w:shd w:val="clear" w:fill="FFFFFF"/>
          <w:lang w:eastAsia="zh-CN"/>
        </w:rPr>
        <w:t>万</w:t>
      </w:r>
      <w:r>
        <w:rPr>
          <w:rFonts w:hint="eastAsia" w:ascii="仿宋_GB2312" w:eastAsia="仿宋_GB2312" w:cs="仿宋_GB2312"/>
          <w:color w:val="333333"/>
          <w:sz w:val="32"/>
          <w:szCs w:val="32"/>
          <w:shd w:val="clear" w:fill="FFFFFF"/>
          <w:lang w:val="en-US"/>
        </w:rPr>
        <w:t>8</w:t>
      </w:r>
      <w:r>
        <w:rPr>
          <w:rFonts w:hint="eastAsia" w:ascii="仿宋_GB2312" w:eastAsia="仿宋_GB2312" w:cs="仿宋_GB2312"/>
          <w:color w:val="333333"/>
          <w:sz w:val="32"/>
          <w:szCs w:val="32"/>
          <w:shd w:val="clear" w:fill="FFFFFF"/>
          <w:lang w:eastAsia="zh-CN"/>
        </w:rPr>
        <w:t>千余人的基本医疗，预防保健，公共卫生服务等任务。本院隶属洪洞县卫体局主管，为公益性事业法人单位，医保定点单位。</w:t>
      </w:r>
    </w:p>
    <w:p>
      <w:pPr>
        <w:pStyle w:val="4"/>
        <w:widowControl/>
        <w:shd w:val="clear" w:fill="FFFFFF"/>
        <w:spacing w:line="600" w:lineRule="exact"/>
        <w:ind w:left="0" w:firstLine="640" w:firstLineChars="200"/>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下设有：</w:t>
      </w:r>
    </w:p>
    <w:p>
      <w:pPr>
        <w:pStyle w:val="4"/>
        <w:widowControl/>
        <w:shd w:val="clear" w:fill="FFFFFF"/>
        <w:spacing w:line="600" w:lineRule="exact"/>
        <w:ind w:left="0" w:firstLine="640" w:firstLineChars="200"/>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临床科室：内科、外科、儿科、妇科、产科、中医科、急诊科、麻醉科，透析室</w:t>
      </w:r>
      <w:r>
        <w:rPr>
          <w:rFonts w:hint="eastAsia" w:ascii="仿宋_GB2312" w:eastAsia="仿宋_GB2312" w:cs="仿宋_GB2312"/>
          <w:color w:val="333333"/>
          <w:sz w:val="32"/>
          <w:szCs w:val="32"/>
          <w:shd w:val="clear" w:fill="FFFFFF"/>
          <w:lang w:val="en-US"/>
        </w:rPr>
        <w:t>,</w:t>
      </w:r>
      <w:r>
        <w:rPr>
          <w:rFonts w:hint="eastAsia" w:ascii="仿宋_GB2312" w:eastAsia="仿宋_GB2312" w:cs="仿宋_GB2312"/>
          <w:color w:val="333333"/>
          <w:sz w:val="32"/>
          <w:szCs w:val="32"/>
          <w:shd w:val="clear" w:fill="FFFFFF"/>
          <w:lang w:eastAsia="zh-CN"/>
        </w:rPr>
        <w:t>康复科等。</w:t>
      </w:r>
    </w:p>
    <w:p>
      <w:pPr>
        <w:pStyle w:val="4"/>
        <w:widowControl/>
        <w:shd w:val="clear" w:fill="FFFFFF"/>
        <w:spacing w:line="600" w:lineRule="exact"/>
        <w:ind w:left="0" w:firstLine="640" w:firstLineChars="200"/>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辅助科室：检验科、放射科、</w:t>
      </w:r>
      <w:r>
        <w:rPr>
          <w:rFonts w:hint="eastAsia" w:ascii="仿宋_GB2312" w:eastAsia="仿宋_GB2312" w:cs="仿宋_GB2312"/>
          <w:color w:val="333333"/>
          <w:sz w:val="32"/>
          <w:szCs w:val="32"/>
          <w:shd w:val="clear" w:fill="FFFFFF"/>
          <w:lang w:val="en-US"/>
        </w:rPr>
        <w:t>CT</w:t>
      </w:r>
      <w:r>
        <w:rPr>
          <w:rFonts w:hint="eastAsia" w:ascii="仿宋_GB2312" w:eastAsia="仿宋_GB2312" w:cs="仿宋_GB2312"/>
          <w:color w:val="333333"/>
          <w:sz w:val="32"/>
          <w:szCs w:val="32"/>
          <w:shd w:val="clear" w:fill="FFFFFF"/>
          <w:lang w:eastAsia="zh-CN"/>
        </w:rPr>
        <w:t>室心电室、</w:t>
      </w:r>
      <w:r>
        <w:rPr>
          <w:rFonts w:hint="eastAsia" w:ascii="仿宋_GB2312" w:eastAsia="仿宋_GB2312" w:cs="仿宋_GB2312"/>
          <w:color w:val="333333"/>
          <w:sz w:val="32"/>
          <w:szCs w:val="32"/>
          <w:shd w:val="clear" w:fill="FFFFFF"/>
          <w:lang w:val="en-US"/>
        </w:rPr>
        <w:t>B</w:t>
      </w:r>
      <w:r>
        <w:rPr>
          <w:rFonts w:hint="eastAsia" w:ascii="仿宋_GB2312" w:eastAsia="仿宋_GB2312" w:cs="仿宋_GB2312"/>
          <w:color w:val="333333"/>
          <w:sz w:val="32"/>
          <w:szCs w:val="32"/>
          <w:shd w:val="clear" w:fill="FFFFFF"/>
          <w:lang w:eastAsia="zh-CN"/>
        </w:rPr>
        <w:t>超室、彩超室。</w:t>
      </w:r>
    </w:p>
    <w:p>
      <w:pPr>
        <w:pStyle w:val="4"/>
        <w:widowControl/>
        <w:shd w:val="clear" w:fill="FFFFFF"/>
        <w:spacing w:line="600" w:lineRule="exact"/>
        <w:ind w:left="0" w:firstLine="640" w:firstLineChars="200"/>
        <w:rPr>
          <w:rFonts w:hint="eastAsia" w:ascii="仿宋_GB2312" w:hAnsi="微软雅黑" w:eastAsia="仿宋_GB2312" w:cs="仿宋_GB2312"/>
          <w:color w:val="333333"/>
          <w:sz w:val="32"/>
          <w:szCs w:val="32"/>
          <w:shd w:val="clear" w:fill="FFFFFF"/>
          <w:lang w:val="en-US"/>
        </w:rPr>
      </w:pPr>
      <w:r>
        <w:rPr>
          <w:rFonts w:hint="eastAsia" w:ascii="仿宋_GB2312" w:eastAsia="仿宋_GB2312" w:cs="仿宋_GB2312"/>
          <w:color w:val="333333"/>
          <w:sz w:val="32"/>
          <w:szCs w:val="32"/>
          <w:shd w:val="clear" w:fill="FFFFFF"/>
          <w:lang w:eastAsia="zh-CN"/>
        </w:rPr>
        <w:t>职能科室：医院办公室、中西药房、合医办、医务处，财务室、护理部、院感科、保卫科、总务科、西药库、器械科。</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color w:val="000000" w:themeColor="text1"/>
          <w:kern w:val="0"/>
          <w:sz w:val="32"/>
          <w:szCs w:val="32"/>
          <w:lang w:val="en-US" w:eastAsia="zh-CN"/>
          <w14:textFill>
            <w14:solidFill>
              <w14:schemeClr w14:val="tx1"/>
            </w14:solidFill>
          </w14:textFill>
        </w:rPr>
      </w:pPr>
      <w:r>
        <w:rPr>
          <w:rFonts w:hint="eastAsia" w:ascii="仿宋_GB2312" w:hAnsi="楷体" w:eastAsia="仿宋_GB2312"/>
          <w:color w:val="000000" w:themeColor="text1"/>
          <w:kern w:val="0"/>
          <w:sz w:val="32"/>
          <w:szCs w:val="32"/>
          <w:lang w:val="en-US" w:eastAsia="zh-CN"/>
          <w14:textFill>
            <w14:solidFill>
              <w14:schemeClr w14:val="tx1"/>
            </w14:solidFill>
          </w14:textFill>
        </w:rPr>
        <w:t>全院共有编制人数106人，正式职工49人。</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按照上级要求和任务规划做到全面的服务、高效便捷的服务。完成居民健康档案的管理与更新、慢性病的管理、孕产妇和儿童的健康服务管理、履行卫生监督任务和指导管理工作以及中医药服务与管理。</w:t>
      </w:r>
    </w:p>
    <w:p>
      <w:pPr>
        <w:keepNext w:val="0"/>
        <w:keepLines w:val="0"/>
        <w:pageBreakBefore w:val="0"/>
        <w:widowControl/>
        <w:kinsoku/>
        <w:wordWrap/>
        <w:overflowPunct/>
        <w:topLinePunct w:val="0"/>
        <w:autoSpaceDE/>
        <w:autoSpaceDN/>
        <w:bidi w:val="0"/>
        <w:adjustRightInd/>
        <w:snapToGrid/>
        <w:spacing w:line="53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为辖区居民建立完整的健康档案，同时完善电子档案，按时为重点人群进行随访、健康指导，配合卫体局对全乡的医疗机构进行指导和管理，严厉打击非法行医，落实国家基本药物制度，加强我院全面建设。</w:t>
      </w:r>
    </w:p>
    <w:p>
      <w:pPr>
        <w:keepNext w:val="0"/>
        <w:keepLines w:val="0"/>
        <w:pageBreakBefore w:val="0"/>
        <w:widowControl/>
        <w:kinsoku/>
        <w:wordWrap/>
        <w:overflowPunct/>
        <w:topLinePunct w:val="0"/>
        <w:autoSpaceDE/>
        <w:autoSpaceDN/>
        <w:bidi w:val="0"/>
        <w:adjustRightInd/>
        <w:snapToGrid/>
        <w:spacing w:before="157" w:beforeLines="50" w:line="530" w:lineRule="exact"/>
        <w:ind w:left="0" w:leftChars="0" w:firstLine="720" w:firstLineChars="200"/>
        <w:jc w:val="center"/>
        <w:textAlignment w:val="auto"/>
        <w:rPr>
          <w:rFonts w:hint="eastAsia" w:ascii="方正小标宋简体" w:hAnsi="楷体" w:eastAsia="方正小标宋简体"/>
          <w:kern w:val="0"/>
          <w:sz w:val="36"/>
          <w:szCs w:val="36"/>
        </w:rPr>
      </w:pPr>
    </w:p>
    <w:p>
      <w:pPr>
        <w:keepNext w:val="0"/>
        <w:keepLines w:val="0"/>
        <w:pageBreakBefore w:val="0"/>
        <w:widowControl/>
        <w:kinsoku/>
        <w:wordWrap/>
        <w:overflowPunct/>
        <w:topLinePunct w:val="0"/>
        <w:autoSpaceDE/>
        <w:autoSpaceDN/>
        <w:bidi w:val="0"/>
        <w:adjustRightInd/>
        <w:snapToGrid/>
        <w:spacing w:before="157" w:beforeLines="50" w:line="530" w:lineRule="exact"/>
        <w:ind w:left="0" w:leftChars="0" w:firstLine="720" w:firstLineChars="200"/>
        <w:jc w:val="center"/>
        <w:textAlignment w:val="auto"/>
        <w:rPr>
          <w:rFonts w:hint="eastAsia" w:ascii="方正小标宋简体" w:hAnsi="楷体" w:eastAsia="方正小标宋简体"/>
          <w:kern w:val="0"/>
          <w:sz w:val="36"/>
          <w:szCs w:val="36"/>
        </w:rPr>
      </w:pPr>
    </w:p>
    <w:p>
      <w:pPr>
        <w:keepNext w:val="0"/>
        <w:keepLines w:val="0"/>
        <w:pageBreakBefore w:val="0"/>
        <w:widowControl/>
        <w:kinsoku/>
        <w:wordWrap/>
        <w:overflowPunct/>
        <w:topLinePunct w:val="0"/>
        <w:autoSpaceDE/>
        <w:autoSpaceDN/>
        <w:bidi w:val="0"/>
        <w:adjustRightInd/>
        <w:snapToGrid/>
        <w:spacing w:before="157" w:beforeLines="50" w:line="530" w:lineRule="exact"/>
        <w:ind w:left="0" w:leftChars="0" w:firstLine="720" w:firstLineChars="200"/>
        <w:jc w:val="center"/>
        <w:textAlignment w:val="auto"/>
        <w:rPr>
          <w:rFonts w:hint="eastAsia" w:ascii="方正小标宋简体" w:hAnsi="楷体" w:eastAsia="方正小标宋简体"/>
          <w:kern w:val="0"/>
          <w:sz w:val="36"/>
          <w:szCs w:val="36"/>
        </w:rPr>
      </w:pPr>
    </w:p>
    <w:p>
      <w:pPr>
        <w:keepNext w:val="0"/>
        <w:keepLines w:val="0"/>
        <w:pageBreakBefore w:val="0"/>
        <w:widowControl/>
        <w:kinsoku/>
        <w:wordWrap/>
        <w:overflowPunct/>
        <w:topLinePunct w:val="0"/>
        <w:autoSpaceDE/>
        <w:autoSpaceDN/>
        <w:bidi w:val="0"/>
        <w:adjustRightInd/>
        <w:snapToGrid/>
        <w:spacing w:before="157" w:beforeLines="50" w:line="530" w:lineRule="exact"/>
        <w:ind w:left="0" w:leftChars="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val="en-US"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pPr>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cs="宋体"/>
          <w:kern w:val="0"/>
          <w:sz w:val="32"/>
          <w:szCs w:val="32"/>
          <w:lang w:val="en-US" w:eastAsia="zh-CN"/>
        </w:rPr>
      </w:pPr>
      <w:r>
        <w:rPr>
          <w:rFonts w:hint="eastAsia" w:ascii="仿宋_GB2312" w:hAnsi="仿宋" w:eastAsia="仿宋_GB2312" w:cs="宋体"/>
          <w:kern w:val="0"/>
          <w:sz w:val="32"/>
          <w:szCs w:val="32"/>
          <w:lang w:val="en-US" w:eastAsia="zh-CN"/>
        </w:rPr>
        <w:t>十、</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宋体" w:eastAsia="仿宋_GB2312"/>
          <w:sz w:val="32"/>
          <w:szCs w:val="32"/>
        </w:rPr>
        <w:t>政府购买服务预算资金明细表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十一</w:t>
      </w:r>
      <w:r>
        <w:rPr>
          <w:rFonts w:hint="eastAsia" w:ascii="仿宋_GB2312" w:hAnsi="楷体" w:eastAsia="仿宋_GB2312"/>
          <w:kern w:val="0"/>
          <w:sz w:val="32"/>
          <w:szCs w:val="32"/>
        </w:rPr>
        <w:t>、</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洪洞县第二人民医院</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pPr>
        <w:pStyle w:val="8"/>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方正小标宋简体" w:hAnsi="楷体" w:eastAsia="方正小标宋简体"/>
          <w:kern w:val="0"/>
          <w:sz w:val="36"/>
          <w:szCs w:val="36"/>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lang w:eastAsia="zh-CN"/>
        </w:rPr>
        <w:t>洪洞县第二人民医院</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autoSpaceDE/>
        <w:autoSpaceDN/>
        <w:bidi w:val="0"/>
        <w:adjustRightInd/>
        <w:snapToGrid/>
        <w:spacing w:before="157" w:beforeLines="50" w:line="560" w:lineRule="exact"/>
        <w:ind w:left="0" w:leftChars="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autoSpaceDE/>
        <w:autoSpaceDN/>
        <w:bidi w:val="0"/>
        <w:adjustRightInd/>
        <w:snapToGrid/>
        <w:spacing w:before="157" w:beforeLines="50" w:line="560" w:lineRule="exact"/>
        <w:ind w:left="0" w:leftChars="0" w:firstLine="640" w:firstLineChars="20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洪洞县第二人民医院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 xml:space="preserve"> 2.7484 </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 xml:space="preserve"> 0.98  </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万元。包括：</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 xml:space="preserve"> 2.7484 </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 xml:space="preserve"> 0.98 </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项目经费减少。减少1人，经费减少。</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ascii="仿宋_GB2312" w:hAnsi="楷体" w:eastAsia="仿宋_GB2312"/>
          <w:kern w:val="0"/>
          <w:sz w:val="32"/>
          <w:szCs w:val="32"/>
        </w:rPr>
        <w:t xml:space="preserve"> </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万元。包括：</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楷体" w:eastAsia="仿宋_GB2312"/>
          <w:kern w:val="0"/>
          <w:sz w:val="32"/>
          <w:szCs w:val="32"/>
          <w:u w:val="none"/>
          <w:lang w:val="en-US" w:eastAsia="zh-CN"/>
        </w:rPr>
        <w:t>卫生健康支出</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u w:val="none"/>
          <w:lang w:val="en-US" w:eastAsia="zh-CN"/>
        </w:rPr>
        <w:t>万元，主要用于在职人员工资、其他卫生健康支出等。</w:t>
      </w:r>
      <w:r>
        <w:rPr>
          <w:rFonts w:hint="eastAsia" w:ascii="仿宋_GB2312" w:hAnsi="楷体" w:eastAsia="仿宋_GB2312"/>
          <w:kern w:val="0"/>
          <w:sz w:val="32"/>
          <w:szCs w:val="32"/>
          <w:u w:val="none"/>
        </w:rPr>
        <w:t>与上年相比</w:t>
      </w:r>
      <w:r>
        <w:rPr>
          <w:rFonts w:hint="eastAsia" w:ascii="仿宋_GB2312" w:hAnsi="楷体" w:eastAsia="仿宋_GB2312"/>
          <w:kern w:val="0"/>
          <w:sz w:val="32"/>
          <w:szCs w:val="32"/>
          <w:u w:val="none"/>
          <w:lang w:val="en-US" w:eastAsia="zh-CN"/>
        </w:rPr>
        <w:t>减少</w:t>
      </w:r>
      <w:r>
        <w:rPr>
          <w:rFonts w:hint="eastAsia" w:ascii="仿宋_GB2312" w:hAnsi="楷体" w:eastAsia="仿宋_GB2312"/>
          <w:kern w:val="0"/>
          <w:sz w:val="32"/>
          <w:szCs w:val="32"/>
          <w:u w:val="single"/>
          <w:lang w:val="en-US" w:eastAsia="zh-CN"/>
        </w:rPr>
        <w:t>2.7484</w:t>
      </w:r>
      <w:r>
        <w:rPr>
          <w:rFonts w:hint="eastAsia" w:ascii="仿宋_GB2312" w:hAnsi="楷体" w:eastAsia="仿宋_GB2312"/>
          <w:kern w:val="0"/>
          <w:sz w:val="32"/>
          <w:szCs w:val="32"/>
          <w:u w:val="none"/>
          <w:lang w:val="en-US" w:eastAsia="zh-CN"/>
        </w:rPr>
        <w:t>万元，</w:t>
      </w:r>
      <w:r>
        <w:rPr>
          <w:rFonts w:hint="eastAsia" w:ascii="仿宋_GB2312" w:hAnsi="楷体" w:eastAsia="仿宋_GB2312"/>
          <w:kern w:val="0"/>
          <w:sz w:val="32"/>
          <w:szCs w:val="32"/>
          <w:u w:val="none"/>
          <w:lang w:eastAsia="zh-CN"/>
        </w:rPr>
        <w:t>减少</w:t>
      </w:r>
      <w:r>
        <w:rPr>
          <w:rFonts w:hint="eastAsia" w:ascii="仿宋_GB2312" w:hAnsi="楷体" w:eastAsia="仿宋_GB2312"/>
          <w:kern w:val="0"/>
          <w:sz w:val="32"/>
          <w:szCs w:val="32"/>
          <w:u w:val="single"/>
          <w:lang w:val="en-US" w:eastAsia="zh-CN"/>
        </w:rPr>
        <w:t>0.98</w:t>
      </w:r>
      <w:r>
        <w:rPr>
          <w:rFonts w:hint="eastAsia" w:ascii="仿宋_GB2312" w:hAnsi="楷体" w:eastAsia="仿宋_GB2312"/>
          <w:kern w:val="0"/>
          <w:sz w:val="32"/>
          <w:szCs w:val="32"/>
          <w:u w:val="none"/>
          <w:lang w:val="en-US" w:eastAsia="zh-CN"/>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项目经费有所减少。</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160.5816</w:t>
      </w:r>
      <w:r>
        <w:rPr>
          <w:rFonts w:hint="eastAsia" w:ascii="仿宋_GB2312" w:hAnsi="楷体" w:eastAsia="仿宋_GB2312"/>
          <w:kern w:val="0"/>
          <w:sz w:val="32"/>
          <w:szCs w:val="32"/>
        </w:rPr>
        <w:t>万元。与上年</w:t>
      </w:r>
      <w:r>
        <w:rPr>
          <w:rFonts w:hint="eastAsia" w:ascii="仿宋_GB2312" w:hAnsi="楷体" w:eastAsia="仿宋_GB2312"/>
          <w:color w:val="auto"/>
          <w:kern w:val="0"/>
          <w:sz w:val="32"/>
          <w:szCs w:val="32"/>
        </w:rPr>
        <w:t>相比</w:t>
      </w:r>
      <w:r>
        <w:rPr>
          <w:rFonts w:hint="eastAsia" w:ascii="仿宋_GB2312" w:hAnsi="楷体" w:eastAsia="仿宋_GB2312"/>
          <w:b w:val="0"/>
          <w:bCs w:val="0"/>
          <w:color w:val="auto"/>
          <w:kern w:val="0"/>
          <w:sz w:val="32"/>
          <w:szCs w:val="32"/>
        </w:rPr>
        <w:t>减少</w:t>
      </w:r>
      <w:r>
        <w:rPr>
          <w:rFonts w:hint="eastAsia" w:ascii="仿宋_GB2312" w:hAnsi="楷体" w:eastAsia="仿宋_GB2312"/>
          <w:b w:val="0"/>
          <w:bCs w:val="0"/>
          <w:color w:val="0000FF"/>
          <w:kern w:val="0"/>
          <w:sz w:val="32"/>
          <w:szCs w:val="32"/>
          <w:u w:val="single"/>
          <w:lang w:val="en-US" w:eastAsia="zh-CN"/>
        </w:rPr>
        <w:t xml:space="preserve"> </w:t>
      </w:r>
      <w:r>
        <w:rPr>
          <w:rFonts w:hint="eastAsia" w:ascii="仿宋_GB2312" w:hAnsi="楷体" w:eastAsia="仿宋_GB2312"/>
          <w:b w:val="0"/>
          <w:bCs w:val="0"/>
          <w:color w:val="auto"/>
          <w:kern w:val="0"/>
          <w:sz w:val="32"/>
          <w:szCs w:val="32"/>
          <w:u w:val="single"/>
          <w:lang w:val="en-US" w:eastAsia="zh-CN"/>
        </w:rPr>
        <w:t>1.2516</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 xml:space="preserve"> 0.78</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减少1人，相关经费减少。</w:t>
      </w:r>
      <w:r>
        <w:rPr>
          <w:rFonts w:hint="eastAsia" w:ascii="仿宋_GB2312" w:hAnsi="楷体" w:eastAsia="仿宋_GB2312"/>
          <w:color w:val="auto"/>
          <w:kern w:val="0"/>
          <w:sz w:val="32"/>
          <w:szCs w:val="32"/>
        </w:rPr>
        <w:t>项</w:t>
      </w:r>
      <w:r>
        <w:rPr>
          <w:rFonts w:hint="eastAsia" w:ascii="仿宋_GB2312" w:hAnsi="楷体" w:eastAsia="仿宋_GB2312"/>
          <w:kern w:val="0"/>
          <w:sz w:val="32"/>
          <w:szCs w:val="32"/>
        </w:rPr>
        <w:t>目支出预算数为</w:t>
      </w:r>
      <w:r>
        <w:rPr>
          <w:rFonts w:hint="eastAsia" w:ascii="仿宋_GB2312" w:hAnsi="楷体" w:eastAsia="仿宋_GB2312"/>
          <w:kern w:val="0"/>
          <w:sz w:val="32"/>
          <w:szCs w:val="32"/>
          <w:u w:val="single"/>
          <w:lang w:val="en-US" w:eastAsia="zh-CN"/>
        </w:rPr>
        <w:t xml:space="preserve"> 117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 xml:space="preserve"> 4 </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 xml:space="preserve"> 3.31 </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项目经费有所减少。</w:t>
      </w:r>
    </w:p>
    <w:p>
      <w:pPr>
        <w:pageBreakBefore w:val="0"/>
        <w:widowControl/>
        <w:kinsoku/>
        <w:wordWrap/>
        <w:overflowPunct/>
        <w:topLinePunct w:val="0"/>
        <w:bidi w:val="0"/>
        <w:snapToGrid/>
        <w:spacing w:line="560" w:lineRule="exact"/>
        <w:ind w:left="0" w:leftChars="0" w:firstLine="640" w:firstLineChars="20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洪洞县第二人民医院</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rPr>
        <w:t xml:space="preserve"> </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洪洞县第二人民医院</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160.5816</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 xml:space="preserve"> 57.85  </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117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42.15</w:t>
      </w:r>
      <w:r>
        <w:rPr>
          <w:rFonts w:ascii="仿宋_GB2312" w:hAnsi="楷体" w:eastAsia="仿宋_GB2312"/>
          <w:kern w:val="0"/>
          <w:sz w:val="32"/>
          <w:szCs w:val="32"/>
        </w:rPr>
        <w:t>%</w:t>
      </w:r>
      <w:r>
        <w:rPr>
          <w:rFonts w:hint="eastAsia" w:ascii="仿宋_GB2312" w:hAnsi="楷体" w:eastAsia="仿宋_GB2312"/>
          <w:kern w:val="0"/>
          <w:sz w:val="32"/>
          <w:szCs w:val="32"/>
        </w:rPr>
        <w:t xml:space="preserve">。 </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lang w:val="en-US" w:eastAsia="zh-CN"/>
        </w:rPr>
      </w:pPr>
      <w:r>
        <w:rPr>
          <w:rFonts w:hint="eastAsia" w:ascii="仿宋_GB2312" w:hAnsi="Times New Roman" w:eastAsia="仿宋_GB2312" w:cs="仿宋_GB2312"/>
          <w:kern w:val="2"/>
          <w:sz w:val="32"/>
          <w:szCs w:val="32"/>
          <w:lang w:val="en-US" w:eastAsia="zh-CN" w:bidi="ar"/>
        </w:rPr>
        <w:t>洪洞县第二人民医院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2.7484</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0.98</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项目经费有所减少。人员减少1人，经费减少。</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pageBreakBefore w:val="0"/>
        <w:widowControl/>
        <w:kinsoku/>
        <w:wordWrap/>
        <w:overflowPunct/>
        <w:topLinePunct w:val="0"/>
        <w:autoSpaceDE/>
        <w:autoSpaceDN/>
        <w:bidi w:val="0"/>
        <w:adjustRightInd/>
        <w:snapToGrid/>
        <w:spacing w:line="560" w:lineRule="exact"/>
        <w:ind w:left="0" w:leftChars="0" w:firstLine="640" w:firstLineChars="200"/>
        <w:textAlignment w:val="auto"/>
      </w:pPr>
      <w:r>
        <w:rPr>
          <w:rFonts w:hint="eastAsia" w:ascii="仿宋_GB2312" w:hAnsi="Times New Roman" w:eastAsia="仿宋_GB2312" w:cs="仿宋_GB2312"/>
          <w:kern w:val="2"/>
          <w:sz w:val="32"/>
          <w:szCs w:val="32"/>
          <w:lang w:val="en-US" w:eastAsia="zh-CN" w:bidi="ar"/>
        </w:rPr>
        <w:t>洪洞县第二人民医院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2.7484</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0.98</w:t>
      </w:r>
      <w:r>
        <w:rPr>
          <w:rFonts w:ascii="仿宋_GB2312" w:hAnsi="楷体" w:eastAsia="仿宋_GB2312"/>
          <w:kern w:val="0"/>
          <w:sz w:val="32"/>
          <w:szCs w:val="32"/>
        </w:rPr>
        <w:t>%</w:t>
      </w: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val="en-US" w:eastAsia="zh-CN"/>
        </w:rPr>
        <w:t>项目经费有所减少。人员减少1人，经费减少。</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pageBreakBefore w:val="0"/>
        <w:widowControl/>
        <w:kinsoku/>
        <w:wordWrap/>
        <w:overflowPunct/>
        <w:topLinePunct w:val="0"/>
        <w:bidi w:val="0"/>
        <w:snapToGrid/>
        <w:spacing w:line="560" w:lineRule="exact"/>
        <w:ind w:left="0" w:leftChars="0" w:firstLine="640" w:firstLineChars="200"/>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洪洞县第二人民医院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160.5816</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160.5816</w:t>
      </w:r>
      <w:r>
        <w:rPr>
          <w:rFonts w:hint="eastAsia" w:ascii="仿宋_GB2312" w:hAnsi="楷体" w:eastAsia="仿宋_GB2312"/>
          <w:kern w:val="0"/>
          <w:sz w:val="32"/>
          <w:szCs w:val="32"/>
        </w:rPr>
        <w:t>万元。主要包括：基本工资、职工基本医疗保险缴费</w:t>
      </w:r>
      <w:r>
        <w:rPr>
          <w:rFonts w:hint="eastAsia" w:ascii="仿宋_GB2312" w:hAnsi="楷体" w:eastAsia="仿宋_GB2312"/>
          <w:kern w:val="0"/>
          <w:sz w:val="32"/>
          <w:szCs w:val="32"/>
          <w:lang w:eastAsia="zh-CN"/>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万元。主要包括：</w:t>
      </w:r>
      <w:r>
        <w:rPr>
          <w:rFonts w:hint="eastAsia" w:ascii="仿宋_GB2312" w:hAnsi="楷体" w:eastAsia="仿宋_GB2312"/>
          <w:kern w:val="0"/>
          <w:sz w:val="32"/>
          <w:szCs w:val="32"/>
          <w:lang w:eastAsia="zh-CN"/>
        </w:rPr>
        <w:t>无</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洪洞县第二人民医院</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Times New Roman" w:eastAsia="仿宋_GB2312" w:cs="仿宋_GB2312"/>
          <w:kern w:val="2"/>
          <w:sz w:val="32"/>
          <w:szCs w:val="32"/>
          <w:lang w:val="en-US" w:eastAsia="zh-CN" w:bidi="ar"/>
        </w:rPr>
        <w:t>洪洞县第二人民医院</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ascii="仿宋_GB2312" w:hAnsi="楷体" w:eastAsia="仿宋_GB2312"/>
          <w:kern w:val="0"/>
          <w:sz w:val="32"/>
          <w:szCs w:val="32"/>
          <w:u w:val="single"/>
        </w:rPr>
        <w:t xml:space="preserve"> </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autoSpaceDE w:val="0"/>
        <w:autoSpaceDN w:val="0"/>
        <w:adjustRightInd w:val="0"/>
        <w:ind w:firstLine="480" w:firstLineChars="15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val="en-US" w:eastAsia="zh-CN"/>
        </w:rPr>
        <w:t>)</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u w:val="single"/>
        </w:rPr>
        <w:t xml:space="preserve">  </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autoSpaceDE w:val="0"/>
        <w:autoSpaceDN w:val="0"/>
        <w:adjustRightInd w:val="0"/>
        <w:ind w:firstLine="800" w:firstLineChars="250"/>
        <w:jc w:val="left"/>
        <w:rPr>
          <w:rFonts w:ascii="仿宋_GB2312" w:hAnsi="楷体" w:eastAsia="仿宋_GB2312"/>
          <w:kern w:val="0"/>
          <w:sz w:val="32"/>
          <w:szCs w:val="32"/>
          <w:u w:val="single"/>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年本部门一般公共预算机关运行经费预算支出</w:t>
      </w:r>
    </w:p>
    <w:p>
      <w:pPr>
        <w:autoSpaceDE w:val="0"/>
        <w:autoSpaceDN w:val="0"/>
        <w:adjustRightInd w:val="0"/>
        <w:jc w:val="left"/>
        <w:rPr>
          <w:rFonts w:ascii="仿宋_GB2312" w:hAnsi="楷体" w:eastAsia="仿宋_GB2312"/>
          <w:kern w:val="0"/>
          <w:sz w:val="32"/>
          <w:szCs w:val="32"/>
        </w:rPr>
      </w:pP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万元，增长（降低）</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主要原因是：</w:t>
      </w:r>
      <w:r>
        <w:rPr>
          <w:rFonts w:hint="eastAsia" w:ascii="仿宋_GB2312" w:hAnsi="楷体" w:eastAsia="仿宋_GB2312"/>
          <w:kern w:val="0"/>
          <w:sz w:val="32"/>
          <w:szCs w:val="32"/>
          <w:lang w:eastAsia="zh-CN"/>
        </w:rPr>
        <w:t>与上年预算数相同</w:t>
      </w:r>
      <w:r>
        <w:rPr>
          <w:rFonts w:hint="eastAsia" w:ascii="仿宋_GB2312" w:hAnsi="楷体" w:eastAsia="仿宋_GB2312"/>
          <w:kern w:val="0"/>
          <w:sz w:val="32"/>
          <w:szCs w:val="32"/>
        </w:rPr>
        <w:t>。</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我院本年度</w:t>
      </w:r>
      <w:r>
        <w:rPr>
          <w:rFonts w:hint="eastAsia" w:ascii="仿宋_GB2312" w:hAnsi="楷体" w:eastAsia="仿宋_GB2312"/>
          <w:kern w:val="0"/>
          <w:sz w:val="32"/>
          <w:szCs w:val="32"/>
        </w:rPr>
        <w:t>无政府采购。</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1、车辆情况：</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6</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辆</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2、房屋情况：我单位房屋面积6410平方米</w:t>
      </w:r>
    </w:p>
    <w:p>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hint="eastAsia" w:ascii="仿宋_GB2312" w:eastAsia="仿宋_GB2312"/>
          <w:b w:val="0"/>
          <w:bCs w:val="0"/>
          <w:sz w:val="32"/>
          <w:szCs w:val="32"/>
          <w:u w:val="none"/>
          <w:lang w:val="en-US" w:eastAsia="zh-CN"/>
        </w:rPr>
      </w:pPr>
      <w:r>
        <w:rPr>
          <w:rFonts w:hint="eastAsia" w:ascii="仿宋_GB2312" w:hAnsi="Times New Roman" w:eastAsia="仿宋_GB2312" w:cs="Times New Roman"/>
          <w:color w:val="000000"/>
          <w:kern w:val="2"/>
          <w:sz w:val="32"/>
          <w:szCs w:val="32"/>
          <w:lang w:val="en-US" w:eastAsia="zh-CN" w:bidi="ar"/>
        </w:rPr>
        <w:t>3、洪洞县第二人民医院现</w:t>
      </w:r>
      <w:r>
        <w:rPr>
          <w:rFonts w:hint="eastAsia" w:ascii="仿宋_GB2312" w:eastAsia="仿宋_GB2312"/>
          <w:b w:val="0"/>
          <w:bCs w:val="0"/>
          <w:sz w:val="32"/>
          <w:szCs w:val="32"/>
          <w:lang w:eastAsia="zh-CN"/>
        </w:rPr>
        <w:t>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台（套）;单位价值100万元以上专用设备2套。</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pageBreakBefore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277.5816</w:t>
      </w:r>
      <w:r>
        <w:rPr>
          <w:rFonts w:hint="eastAsia" w:ascii="仿宋_GB2312" w:hAnsi="楷体" w:eastAsia="仿宋_GB2312"/>
          <w:kern w:val="0"/>
          <w:sz w:val="32"/>
          <w:szCs w:val="32"/>
        </w:rPr>
        <w:t>万元。</w:t>
      </w:r>
    </w:p>
    <w:p>
      <w:pPr>
        <w:pageBreakBefore w:val="0"/>
        <w:widowControl/>
        <w:kinsoku/>
        <w:wordWrap/>
        <w:overflowPunct/>
        <w:topLinePunct w:val="0"/>
        <w:bidi w:val="0"/>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keepNext w:val="0"/>
        <w:keepLines w:val="0"/>
        <w:pageBreakBefore w:val="0"/>
        <w:widowControl/>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left="0" w:leftChars="0" w:firstLine="576" w:firstLineChars="200"/>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spacing w:val="-16"/>
          <w:kern w:val="0"/>
          <w:sz w:val="32"/>
          <w:szCs w:val="32"/>
        </w:rPr>
        <w:t>本部门未使用政府债券。</w:t>
      </w:r>
    </w:p>
    <w:p>
      <w:pPr>
        <w:keepNext w:val="0"/>
        <w:keepLines w:val="0"/>
        <w:pageBreakBefore w:val="0"/>
        <w:widowControl/>
        <w:numPr>
          <w:ilvl w:val="0"/>
          <w:numId w:val="3"/>
        </w:numPr>
        <w:kinsoku/>
        <w:wordWrap/>
        <w:overflowPunct/>
        <w:topLinePunct w:val="0"/>
        <w:bidi w:val="0"/>
        <w:snapToGrid/>
        <w:spacing w:line="560" w:lineRule="exact"/>
        <w:ind w:left="0" w:leftChars="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其他</w:t>
      </w:r>
    </w:p>
    <w:p>
      <w:pPr>
        <w:keepNext w:val="0"/>
        <w:keepLines w:val="0"/>
        <w:pageBreakBefore w:val="0"/>
        <w:widowControl/>
        <w:numPr>
          <w:ilvl w:val="0"/>
          <w:numId w:val="0"/>
        </w:numPr>
        <w:kinsoku/>
        <w:wordWrap/>
        <w:overflowPunct/>
        <w:topLinePunct w:val="0"/>
        <w:bidi w:val="0"/>
        <w:snapToGrid/>
        <w:spacing w:line="560" w:lineRule="exact"/>
        <w:ind w:left="0" w:leftChars="0" w:firstLine="640" w:firstLineChars="200"/>
        <w:textAlignment w:val="auto"/>
        <w:rPr>
          <w:rFonts w:hint="default" w:ascii="仿宋_GB2312" w:hAnsi="仿宋" w:eastAsia="仿宋_GB2312" w:cs="Times New Roman"/>
          <w:b w:val="0"/>
          <w:bCs w:val="0"/>
          <w:kern w:val="0"/>
          <w:sz w:val="32"/>
          <w:szCs w:val="32"/>
          <w:lang w:val="en-US" w:eastAsia="zh-CN" w:bidi="ar-SA"/>
        </w:rPr>
      </w:pPr>
      <w:r>
        <w:rPr>
          <w:rFonts w:hint="eastAsia" w:ascii="仿宋_GB2312" w:hAnsi="仿宋" w:eastAsia="仿宋_GB2312"/>
          <w:kern w:val="0"/>
          <w:sz w:val="32"/>
          <w:szCs w:val="32"/>
          <w:lang w:val="en-US" w:eastAsia="zh-CN"/>
        </w:rPr>
        <w:t>无另需说明情况</w:t>
      </w:r>
      <w:r>
        <w:rPr>
          <w:rFonts w:hint="eastAsia"/>
          <w:lang w:val="en-US" w:eastAsia="zh-CN"/>
        </w:rPr>
        <w:t xml:space="preserve"> </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center"/>
        <w:textAlignment w:val="auto"/>
        <w:rPr>
          <w:rFonts w:hint="eastAsia" w:ascii="方正小标宋简体" w:hAnsi="方正小标宋简体" w:eastAsia="方正小标宋简体" w:cs="方正小标宋简体"/>
          <w:kern w:val="0"/>
          <w:sz w:val="36"/>
          <w:szCs w:val="36"/>
        </w:rPr>
      </w:pP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center"/>
        <w:textAlignment w:val="auto"/>
        <w:rPr>
          <w:rFonts w:hint="eastAsia" w:ascii="方正小标宋简体" w:hAnsi="方正小标宋简体" w:eastAsia="方正小标宋简体" w:cs="方正小标宋简体"/>
          <w:kern w:val="0"/>
          <w:sz w:val="36"/>
          <w:szCs w:val="36"/>
        </w:rPr>
      </w:pP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center"/>
        <w:textAlignment w:val="auto"/>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 w:val="0"/>
          <w:bCs w:val="0"/>
          <w:kern w:val="0"/>
          <w:sz w:val="32"/>
          <w:szCs w:val="32"/>
          <w:lang w:val="en-US" w:eastAsia="zh-CN" w:bidi="ar-SA"/>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lang w:eastAsia="zh-CN"/>
        </w:rPr>
      </w:pPr>
      <w:r>
        <w:rPr>
          <w:rFonts w:hint="eastAsia" w:ascii="仿宋_GB2312" w:eastAsia="仿宋_GB2312"/>
          <w:sz w:val="32"/>
          <w:szCs w:val="32"/>
          <w:lang w:eastAsia="zh-CN"/>
        </w:rPr>
        <w:t>七、</w:t>
      </w:r>
      <w:r>
        <w:rPr>
          <w:rFonts w:hint="eastAsia" w:ascii="仿宋_GB2312" w:eastAsia="仿宋_GB2312"/>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469" w:beforeLines="150" w:line="560" w:lineRule="exact"/>
        <w:ind w:left="4150" w:leftChars="1824" w:hanging="320" w:hangingChars="100"/>
        <w:jc w:val="left"/>
        <w:textAlignment w:val="auto"/>
        <w:rPr>
          <w:rFonts w:hint="eastAsia" w:ascii="仿宋_GB2312" w:hAnsi="Times New Roman" w:eastAsia="仿宋_GB2312" w:cs="仿宋_GB2312"/>
          <w:kern w:val="2"/>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spacing w:before="469" w:beforeLines="150" w:line="560" w:lineRule="exact"/>
        <w:ind w:left="5427" w:leftChars="2432" w:hanging="320" w:hangingChars="100"/>
        <w:jc w:val="left"/>
        <w:textAlignment w:val="auto"/>
        <w:rPr>
          <w:rFonts w:hint="eastAsia" w:ascii="方正小标宋简体" w:hAnsi="楷体" w:eastAsia="方正小标宋简体"/>
          <w:kern w:val="0"/>
          <w:sz w:val="36"/>
          <w:szCs w:val="36"/>
        </w:rPr>
      </w:pPr>
      <w:r>
        <w:rPr>
          <w:rFonts w:hint="eastAsia" w:ascii="仿宋_GB2312" w:hAnsi="Times New Roman" w:eastAsia="仿宋_GB2312" w:cs="仿宋_GB2312"/>
          <w:kern w:val="2"/>
          <w:sz w:val="32"/>
          <w:szCs w:val="32"/>
          <w:lang w:val="en-US" w:eastAsia="zh-CN" w:bidi="ar"/>
        </w:rPr>
        <w:t>洪洞县第二人民医院</w:t>
      </w:r>
      <w:r>
        <w:rPr>
          <w:rFonts w:hint="eastAsia" w:ascii="仿宋_GB2312" w:hAnsi="仿宋" w:eastAsia="仿宋_GB2312" w:cs="Times New Roman"/>
          <w:b w:val="0"/>
          <w:bCs w:val="0"/>
          <w:kern w:val="0"/>
          <w:sz w:val="32"/>
          <w:szCs w:val="32"/>
          <w:lang w:val="en-US" w:eastAsia="zh-CN" w:bidi="ar-SA"/>
        </w:rPr>
        <w:t xml:space="preserve">                                  2022年2月17日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5438"/>
    <w:multiLevelType w:val="singleLevel"/>
    <w:tmpl w:val="D2435438"/>
    <w:lvl w:ilvl="0" w:tentative="0">
      <w:start w:val="1"/>
      <w:numFmt w:val="chineseCounting"/>
      <w:suff w:val="space"/>
      <w:lvlText w:val="第%1部分"/>
      <w:lvlJc w:val="left"/>
      <w:rPr>
        <w:rFonts w:hint="eastAsia"/>
      </w:rPr>
    </w:lvl>
  </w:abstractNum>
  <w:abstractNum w:abstractNumId="1">
    <w:nsid w:val="40B4943B"/>
    <w:multiLevelType w:val="singleLevel"/>
    <w:tmpl w:val="40B4943B"/>
    <w:lvl w:ilvl="0" w:tentative="0">
      <w:start w:val="1"/>
      <w:numFmt w:val="chineseCounting"/>
      <w:suff w:val="nothing"/>
      <w:lvlText w:val="%1、"/>
      <w:lvlJc w:val="left"/>
      <w:rPr>
        <w:rFonts w:hint="eastAsia"/>
      </w:rPr>
    </w:lvl>
  </w:abstractNum>
  <w:abstractNum w:abstractNumId="2">
    <w:nsid w:val="6B0955EC"/>
    <w:multiLevelType w:val="singleLevel"/>
    <w:tmpl w:val="6B0955EC"/>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7EA5"/>
    <w:rsid w:val="019422A6"/>
    <w:rsid w:val="019C212E"/>
    <w:rsid w:val="03843E11"/>
    <w:rsid w:val="0842185D"/>
    <w:rsid w:val="0A261078"/>
    <w:rsid w:val="0DF20642"/>
    <w:rsid w:val="1092303F"/>
    <w:rsid w:val="11933382"/>
    <w:rsid w:val="13712447"/>
    <w:rsid w:val="150E1CF6"/>
    <w:rsid w:val="154010FB"/>
    <w:rsid w:val="15C34AB0"/>
    <w:rsid w:val="166D03E5"/>
    <w:rsid w:val="178766DD"/>
    <w:rsid w:val="17CA4AA4"/>
    <w:rsid w:val="192E33D1"/>
    <w:rsid w:val="1D772656"/>
    <w:rsid w:val="1EF45DBD"/>
    <w:rsid w:val="1F5A76A7"/>
    <w:rsid w:val="20BE2A44"/>
    <w:rsid w:val="25D56865"/>
    <w:rsid w:val="2A455195"/>
    <w:rsid w:val="2ACC5B00"/>
    <w:rsid w:val="2C931228"/>
    <w:rsid w:val="2D742E08"/>
    <w:rsid w:val="2D7918D9"/>
    <w:rsid w:val="2EEE6CA8"/>
    <w:rsid w:val="2F313E39"/>
    <w:rsid w:val="2FD22068"/>
    <w:rsid w:val="35300715"/>
    <w:rsid w:val="354528F1"/>
    <w:rsid w:val="386F3AB4"/>
    <w:rsid w:val="3BE57EA5"/>
    <w:rsid w:val="3CB609AC"/>
    <w:rsid w:val="3E7143D5"/>
    <w:rsid w:val="40024DBC"/>
    <w:rsid w:val="40956EC5"/>
    <w:rsid w:val="417344A1"/>
    <w:rsid w:val="41986B84"/>
    <w:rsid w:val="422265F6"/>
    <w:rsid w:val="46206CE3"/>
    <w:rsid w:val="47AB19BB"/>
    <w:rsid w:val="4A181F06"/>
    <w:rsid w:val="4A25750C"/>
    <w:rsid w:val="4A626327"/>
    <w:rsid w:val="4C32593C"/>
    <w:rsid w:val="4C8447B9"/>
    <w:rsid w:val="4D49390B"/>
    <w:rsid w:val="4D4F5E5A"/>
    <w:rsid w:val="4E153D98"/>
    <w:rsid w:val="4FF97C19"/>
    <w:rsid w:val="502B532A"/>
    <w:rsid w:val="50F564C4"/>
    <w:rsid w:val="52A76352"/>
    <w:rsid w:val="52D27B9F"/>
    <w:rsid w:val="53ED379C"/>
    <w:rsid w:val="543D215E"/>
    <w:rsid w:val="583B2F56"/>
    <w:rsid w:val="59F4590F"/>
    <w:rsid w:val="5A124F88"/>
    <w:rsid w:val="5A230741"/>
    <w:rsid w:val="5B157129"/>
    <w:rsid w:val="5D1F428F"/>
    <w:rsid w:val="5F677B34"/>
    <w:rsid w:val="61101AA6"/>
    <w:rsid w:val="61B03707"/>
    <w:rsid w:val="6477675E"/>
    <w:rsid w:val="68380BB6"/>
    <w:rsid w:val="69197DE4"/>
    <w:rsid w:val="69D02B99"/>
    <w:rsid w:val="6B811C71"/>
    <w:rsid w:val="6BD54BAC"/>
    <w:rsid w:val="6C2C2C28"/>
    <w:rsid w:val="6C910A8B"/>
    <w:rsid w:val="6CDC2CFC"/>
    <w:rsid w:val="702A28D7"/>
    <w:rsid w:val="70B637D5"/>
    <w:rsid w:val="714C4BA3"/>
    <w:rsid w:val="723E2669"/>
    <w:rsid w:val="72664117"/>
    <w:rsid w:val="74E417C7"/>
    <w:rsid w:val="75C335B1"/>
    <w:rsid w:val="76617192"/>
    <w:rsid w:val="79C03657"/>
    <w:rsid w:val="7B672F52"/>
    <w:rsid w:val="7C777152"/>
    <w:rsid w:val="7E9E1B36"/>
    <w:rsid w:val="7F47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6">
    <w:name w:val="Default Paragraph Font"/>
    <w:semiHidden/>
    <w:qFormat/>
    <w:uiPriority w:val="0"/>
  </w:style>
  <w:style w:type="table" w:default="1" w:styleId="5">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Body Text"/>
    <w:basedOn w:val="1"/>
    <w:autoRedefine/>
    <w:qFormat/>
    <w:uiPriority w:val="0"/>
    <w:pPr>
      <w:spacing w:after="120"/>
    </w:pPr>
    <w:rPr>
      <w:rFonts w:ascii="Times New Roman" w:hAnsi="Times New Roman" w:eastAsia="仿宋_GB2312" w:cs="Times New Roman"/>
      <w:kern w:val="1"/>
      <w:sz w:val="32"/>
      <w:szCs w:val="20"/>
    </w:rPr>
  </w:style>
  <w:style w:type="paragraph" w:styleId="4">
    <w:name w:val="Normal (Web)"/>
    <w:basedOn w:val="1"/>
    <w:autoRedefine/>
    <w:qFormat/>
    <w:uiPriority w:val="0"/>
    <w:pPr>
      <w:keepNext w:val="0"/>
      <w:keepLines w:val="0"/>
      <w:widowControl/>
      <w:suppressLineNumbers w:val="0"/>
      <w:spacing w:before="0" w:beforeAutospacing="0" w:after="0" w:afterAutospacing="0"/>
      <w:ind w:left="0" w:right="0"/>
      <w:jc w:val="both"/>
    </w:pPr>
    <w:rPr>
      <w:rFonts w:hint="eastAsia" w:ascii="宋体" w:hAnsi="宋体" w:eastAsia="宋体" w:cs="宋体"/>
      <w:kern w:val="0"/>
      <w:sz w:val="24"/>
      <w:szCs w:val="24"/>
      <w:lang w:val="en-US" w:eastAsia="zh-CN" w:bidi="ar"/>
    </w:rPr>
  </w:style>
  <w:style w:type="paragraph" w:customStyle="1" w:styleId="7">
    <w:name w:val="HtmlNormal"/>
    <w:basedOn w:val="1"/>
    <w:qFormat/>
    <w:uiPriority w:val="0"/>
    <w:pPr>
      <w:spacing w:before="100" w:beforeAutospacing="1" w:after="100" w:afterAutospacing="1"/>
      <w:ind w:left="0" w:right="0"/>
      <w:jc w:val="left"/>
      <w:textAlignment w:val="baseline"/>
    </w:pPr>
    <w:rPr>
      <w:kern w:val="0"/>
      <w:sz w:val="24"/>
      <w:szCs w:val="24"/>
      <w:lang w:val="en-US" w:eastAsia="zh-CN"/>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2022-02-16T10:03:00Z</dcterms:created>
  <dc:creator>雨落才明白那只是回忆、</dc:creator>
  <cp:lastModifiedBy>米</cp:lastModifiedBy>
  <cp:lastPrinted>2022-02-18T04:51:00Z</cp:lastPrinted>
  <dcterms:modified xsi:type="dcterms:W3CDTF">2024-10-20T01:43:26Z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1CAD01C8FE924460A45C850AAF94ABB2</vt:lpwstr>
  </property>
</Properties>
</file>