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74035F">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简体" w:hAnsi="仿宋" w:eastAsia="方正小标宋简体" w:cs="宋体"/>
          <w:b w:val="0"/>
          <w:bCs/>
          <w:kern w:val="0"/>
          <w:sz w:val="44"/>
          <w:szCs w:val="44"/>
          <w:lang w:eastAsia="zh-CN"/>
        </w:rPr>
      </w:pPr>
      <w:bookmarkStart w:id="0" w:name="_GoBack"/>
      <w:bookmarkEnd w:id="0"/>
      <w:r>
        <w:rPr>
          <w:rFonts w:hint="eastAsia" w:ascii="方正小标宋简体" w:hAnsi="仿宋" w:eastAsia="方正小标宋简体" w:cs="宋体"/>
          <w:b w:val="0"/>
          <w:bCs/>
          <w:kern w:val="0"/>
          <w:sz w:val="44"/>
          <w:szCs w:val="44"/>
          <w:lang w:eastAsia="zh-CN"/>
        </w:rPr>
        <w:t>洪洞县公安局（</w:t>
      </w:r>
      <w:r>
        <w:rPr>
          <w:rFonts w:hint="eastAsia" w:ascii="方正小标宋简体" w:hAnsi="仿宋" w:eastAsia="方正小标宋简体" w:cs="宋体"/>
          <w:b w:val="0"/>
          <w:bCs/>
          <w:kern w:val="0"/>
          <w:sz w:val="44"/>
          <w:szCs w:val="44"/>
          <w:lang w:val="en-US" w:eastAsia="zh-CN"/>
        </w:rPr>
        <w:t>本级</w:t>
      </w:r>
      <w:r>
        <w:rPr>
          <w:rFonts w:hint="eastAsia" w:ascii="方正小标宋简体" w:hAnsi="仿宋" w:eastAsia="方正小标宋简体" w:cs="宋体"/>
          <w:b w:val="0"/>
          <w:bCs/>
          <w:kern w:val="0"/>
          <w:sz w:val="44"/>
          <w:szCs w:val="44"/>
          <w:lang w:eastAsia="zh-CN"/>
        </w:rPr>
        <w:t>）</w:t>
      </w:r>
    </w:p>
    <w:p w14:paraId="37D782E4">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14:paraId="7BB0BE61">
      <w:pPr>
        <w:keepNext w:val="0"/>
        <w:keepLines w:val="0"/>
        <w:pageBreakBefore w:val="0"/>
        <w:widowControl/>
        <w:kinsoku/>
        <w:wordWrap/>
        <w:overflowPunct/>
        <w:topLinePunct w:val="0"/>
        <w:autoSpaceDE/>
        <w:autoSpaceDN/>
        <w:bidi w:val="0"/>
        <w:adjustRightInd/>
        <w:snapToGrid/>
        <w:spacing w:line="560" w:lineRule="exact"/>
        <w:ind w:firstLine="1100" w:firstLineChars="250"/>
        <w:jc w:val="center"/>
        <w:textAlignment w:val="auto"/>
        <w:rPr>
          <w:rFonts w:hint="eastAsia" w:ascii="方正小标宋简体" w:hAnsi="仿宋" w:eastAsia="方正小标宋简体" w:cs="宋体"/>
          <w:b w:val="0"/>
          <w:bCs/>
          <w:kern w:val="0"/>
          <w:sz w:val="44"/>
          <w:szCs w:val="44"/>
        </w:rPr>
      </w:pPr>
    </w:p>
    <w:p w14:paraId="0F774D9C">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14:paraId="38054264">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14:paraId="0681C5CC">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14:paraId="4936B384">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14:paraId="055E7B87">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14:paraId="5401701E">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14:paraId="022AEF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一、洪洞县公安局2022年预算收支总表</w:t>
      </w:r>
    </w:p>
    <w:p w14:paraId="216A0C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二、洪洞县公安局2022年预算收入总表</w:t>
      </w:r>
    </w:p>
    <w:p w14:paraId="0CCD3C3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三、洪洞县公安局2022预算支出总表</w:t>
      </w:r>
    </w:p>
    <w:p w14:paraId="734A6F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四、洪洞县公安局2022年财政拨款收支总表</w:t>
      </w:r>
    </w:p>
    <w:p w14:paraId="2A1024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五、洪洞县公安局2022年一般公共预算支出预算表</w:t>
      </w:r>
    </w:p>
    <w:p w14:paraId="3747AE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六、洪洞县公安局2022年一般公共预算安排基本支出分经济科目表</w:t>
      </w:r>
    </w:p>
    <w:p w14:paraId="520153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七、洪洞县公安局2022年政府性基金预算收入预算表</w:t>
      </w:r>
    </w:p>
    <w:p w14:paraId="617EA3D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八、洪洞县公安局2022年政府性基金预算支出预算表</w:t>
      </w:r>
    </w:p>
    <w:p w14:paraId="7D4C24E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九、洪洞县公安局2022年政府采购支出预算表</w:t>
      </w:r>
    </w:p>
    <w:p w14:paraId="376266B8">
      <w:pPr>
        <w:pStyle w:val="10"/>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sz w:val="32"/>
          <w:szCs w:val="32"/>
          <w:u w:val="none"/>
        </w:rPr>
      </w:pPr>
      <w:r>
        <w:rPr>
          <w:rFonts w:hint="eastAsia" w:ascii="仿宋_GB2312" w:hAnsi="Times New Roman" w:eastAsia="仿宋_GB2312" w:cs="Times New Roman"/>
          <w:kern w:val="2"/>
          <w:sz w:val="32"/>
          <w:szCs w:val="32"/>
          <w:u w:val="none"/>
          <w:lang w:val="en-US" w:eastAsia="zh-CN" w:bidi="ar"/>
        </w:rPr>
        <w:t>十、</w:t>
      </w:r>
      <w:r>
        <w:rPr>
          <w:rFonts w:hint="eastAsia" w:ascii="仿宋_GB2312" w:hAnsi="Times New Roman" w:eastAsia="仿宋_GB2312" w:cs="仿宋_GB2312"/>
          <w:kern w:val="2"/>
          <w:sz w:val="32"/>
          <w:szCs w:val="32"/>
          <w:lang w:val="en-US" w:eastAsia="zh-CN" w:bidi="ar"/>
        </w:rPr>
        <w:t>洪洞县公安局</w:t>
      </w:r>
      <w:r>
        <w:rPr>
          <w:rFonts w:hint="eastAsia" w:ascii="仿宋_GB2312" w:hAnsi="Times New Roman" w:eastAsia="仿宋_GB2312" w:cs="Times New Roman"/>
          <w:kern w:val="2"/>
          <w:sz w:val="32"/>
          <w:szCs w:val="32"/>
          <w:u w:val="none"/>
          <w:lang w:val="en-US" w:eastAsia="zh-CN" w:bidi="ar"/>
        </w:rPr>
        <w:t>2022年</w:t>
      </w:r>
      <w:r>
        <w:rPr>
          <w:rFonts w:hint="eastAsia" w:ascii="仿宋_GB2312" w:eastAsia="仿宋_GB2312"/>
          <w:sz w:val="32"/>
          <w:szCs w:val="32"/>
          <w:u w:val="none"/>
        </w:rPr>
        <w:t>政府购买服务预算明细表</w:t>
      </w:r>
    </w:p>
    <w:p w14:paraId="25EDFF30">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lang w:val="en-US" w:eastAsia="zh-CN"/>
        </w:rPr>
      </w:pPr>
    </w:p>
    <w:p w14:paraId="7EEA94F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十一、洪洞县公安局2022年机关运行经费预算财政拨款情况统计表</w:t>
      </w:r>
    </w:p>
    <w:p w14:paraId="32D43F4E">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十二、洪洞县公安局2022年“三公”经费预算表</w:t>
      </w:r>
    </w:p>
    <w:p w14:paraId="1552E653">
      <w:pPr>
        <w:pStyle w:val="10"/>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Times New Roman" w:eastAsia="仿宋_GB2312" w:cs="Times New Roman"/>
          <w:kern w:val="2"/>
          <w:sz w:val="32"/>
          <w:szCs w:val="32"/>
          <w:lang w:val="en-US" w:eastAsia="zh-CN" w:bidi="ar"/>
        </w:rPr>
      </w:pPr>
      <w:r>
        <w:rPr>
          <w:rFonts w:hint="eastAsia" w:ascii="仿宋_GB2312" w:eastAsia="仿宋_GB2312"/>
          <w:sz w:val="32"/>
          <w:szCs w:val="32"/>
          <w:u w:val="none"/>
        </w:rPr>
        <w:t>十</w:t>
      </w:r>
      <w:r>
        <w:rPr>
          <w:rFonts w:hint="eastAsia" w:ascii="仿宋_GB2312" w:eastAsia="仿宋_GB2312"/>
          <w:sz w:val="32"/>
          <w:szCs w:val="32"/>
          <w:u w:val="none"/>
          <w:lang w:val="en-US" w:eastAsia="zh-CN"/>
        </w:rPr>
        <w:t>三、</w:t>
      </w:r>
      <w:r>
        <w:rPr>
          <w:rFonts w:hint="eastAsia" w:ascii="仿宋_GB2312" w:hAnsi="Times New Roman" w:eastAsia="仿宋_GB2312" w:cs="仿宋_GB2312"/>
          <w:kern w:val="2"/>
          <w:sz w:val="32"/>
          <w:szCs w:val="32"/>
          <w:lang w:val="en-US" w:eastAsia="zh-CN" w:bidi="ar"/>
        </w:rPr>
        <w:t>洪洞县公安局</w:t>
      </w:r>
      <w:r>
        <w:rPr>
          <w:rFonts w:hint="eastAsia" w:ascii="仿宋_GB2312" w:eastAsia="仿宋_GB2312"/>
          <w:sz w:val="32"/>
          <w:szCs w:val="32"/>
          <w:u w:val="none"/>
        </w:rPr>
        <w:t>2022年国有资本经营预算收支预算表</w:t>
      </w:r>
    </w:p>
    <w:p w14:paraId="551EF936">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lang w:val="en-US" w:eastAsia="zh-CN"/>
        </w:rPr>
      </w:pPr>
    </w:p>
    <w:p w14:paraId="11A54919">
      <w:pPr>
        <w:pStyle w:val="10"/>
        <w:keepNext w:val="0"/>
        <w:keepLines w:val="0"/>
        <w:pageBreakBefore w:val="0"/>
        <w:numPr>
          <w:ilvl w:val="0"/>
          <w:numId w:val="1"/>
        </w:numPr>
        <w:kinsoku/>
        <w:wordWrap/>
        <w:overflowPunct/>
        <w:topLinePunct w:val="0"/>
        <w:autoSpaceDE/>
        <w:autoSpaceDN/>
        <w:bidi w:val="0"/>
        <w:adjustRightInd/>
        <w:snapToGrid/>
        <w:spacing w:line="560" w:lineRule="exact"/>
        <w:ind w:left="638" w:leftChars="304" w:firstLine="0" w:firstLineChars="0"/>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洪洞县公安局2022年财政项目支出绩效目标</w:t>
      </w:r>
    </w:p>
    <w:p w14:paraId="26FCB96E">
      <w:pPr>
        <w:pStyle w:val="10"/>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三、</w:t>
      </w:r>
      <w:r>
        <w:rPr>
          <w:rFonts w:hint="eastAsia" w:ascii="仿宋_GB2312" w:eastAsia="仿宋_GB2312"/>
          <w:sz w:val="32"/>
          <w:szCs w:val="32"/>
          <w:lang w:eastAsia="zh-CN"/>
        </w:rPr>
        <w:t>洪洞县公安局</w:t>
      </w:r>
      <w:r>
        <w:rPr>
          <w:rFonts w:hint="eastAsia" w:ascii="仿宋_GB2312" w:eastAsia="仿宋_GB2312"/>
          <w:sz w:val="32"/>
          <w:szCs w:val="32"/>
        </w:rPr>
        <w:t>2022年国有资本经营预算收支预算表</w:t>
      </w:r>
    </w:p>
    <w:p w14:paraId="509E5488">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14:paraId="41C420F2">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14:paraId="1675FCBC">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bCs/>
          <w:sz w:val="44"/>
          <w:szCs w:val="44"/>
        </w:rPr>
        <w:sectPr>
          <w:footerReference r:id="rId3" w:type="default"/>
          <w:pgSz w:w="11906" w:h="16838"/>
          <w:pgMar w:top="1440" w:right="1800" w:bottom="1440" w:left="1800" w:header="851" w:footer="992" w:gutter="0"/>
          <w:pgNumType w:start="1"/>
          <w:cols w:space="720" w:num="1"/>
          <w:docGrid w:type="lines" w:linePitch="312" w:charSpace="0"/>
        </w:sectPr>
      </w:pPr>
    </w:p>
    <w:p w14:paraId="4B12AF75">
      <w:pPr>
        <w:widowControl/>
        <w:spacing w:line="560" w:lineRule="exact"/>
        <w:ind w:firstLine="636"/>
        <w:jc w:val="center"/>
        <w:rPr>
          <w:rFonts w:hint="eastAsia" w:ascii="方正小标宋简体" w:hAnsi="仿宋" w:eastAsia="方正小标宋简体" w:cs="宋体"/>
          <w:b w:val="0"/>
          <w:bCs/>
          <w:kern w:val="0"/>
          <w:sz w:val="44"/>
          <w:szCs w:val="44"/>
          <w:lang w:eastAsia="zh-CN"/>
        </w:rPr>
      </w:pPr>
      <w:r>
        <w:rPr>
          <w:rFonts w:hint="eastAsia" w:ascii="方正小标宋简体" w:hAnsi="仿宋" w:eastAsia="方正小标宋简体" w:cs="宋体"/>
          <w:b w:val="0"/>
          <w:bCs/>
          <w:kern w:val="0"/>
          <w:sz w:val="44"/>
          <w:szCs w:val="44"/>
          <w:lang w:eastAsia="zh-CN"/>
        </w:rPr>
        <w:t>洪洞县公安局（</w:t>
      </w:r>
      <w:r>
        <w:rPr>
          <w:rFonts w:hint="eastAsia" w:ascii="方正小标宋简体" w:hAnsi="仿宋" w:eastAsia="方正小标宋简体" w:cs="宋体"/>
          <w:b w:val="0"/>
          <w:bCs/>
          <w:kern w:val="0"/>
          <w:sz w:val="44"/>
          <w:szCs w:val="44"/>
          <w:lang w:val="en-US" w:eastAsia="zh-CN"/>
        </w:rPr>
        <w:t>本级</w:t>
      </w:r>
      <w:r>
        <w:rPr>
          <w:rFonts w:hint="eastAsia" w:ascii="方正小标宋简体" w:hAnsi="仿宋" w:eastAsia="方正小标宋简体" w:cs="宋体"/>
          <w:b w:val="0"/>
          <w:bCs/>
          <w:kern w:val="0"/>
          <w:sz w:val="44"/>
          <w:szCs w:val="44"/>
          <w:lang w:eastAsia="zh-CN"/>
        </w:rPr>
        <w:t>）</w:t>
      </w:r>
    </w:p>
    <w:p w14:paraId="7D61E7F7">
      <w:pPr>
        <w:widowControl/>
        <w:spacing w:line="560" w:lineRule="exact"/>
        <w:ind w:firstLine="636"/>
        <w:jc w:val="center"/>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14:paraId="0A4004F9">
      <w:pPr>
        <w:widowControl/>
        <w:spacing w:line="560" w:lineRule="exact"/>
        <w:ind w:firstLine="636"/>
        <w:jc w:val="center"/>
        <w:rPr>
          <w:rFonts w:hint="eastAsia" w:ascii="方正小标宋简体" w:hAnsi="楷体" w:eastAsia="方正小标宋简体"/>
          <w:b/>
          <w:kern w:val="0"/>
          <w:sz w:val="44"/>
          <w:szCs w:val="44"/>
        </w:rPr>
      </w:pPr>
    </w:p>
    <w:p w14:paraId="26F08CAA">
      <w:pPr>
        <w:widowControl/>
        <w:spacing w:line="560" w:lineRule="exact"/>
        <w:ind w:firstLine="636"/>
        <w:jc w:val="center"/>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第一部分  部门概况</w:t>
      </w:r>
    </w:p>
    <w:p w14:paraId="3D09D813">
      <w:pPr>
        <w:widowControl/>
        <w:spacing w:line="560" w:lineRule="exact"/>
        <w:ind w:firstLine="636"/>
        <w:rPr>
          <w:rFonts w:hint="eastAsia" w:ascii="黑体" w:hAnsi="楷体" w:eastAsia="黑体"/>
          <w:kern w:val="0"/>
          <w:sz w:val="32"/>
          <w:szCs w:val="32"/>
        </w:rPr>
      </w:pPr>
      <w:r>
        <w:rPr>
          <w:rFonts w:hint="eastAsia" w:ascii="黑体" w:hAnsi="楷体" w:eastAsia="黑体"/>
          <w:kern w:val="0"/>
          <w:sz w:val="32"/>
          <w:szCs w:val="32"/>
        </w:rPr>
        <w:t>一、主要职能</w:t>
      </w:r>
    </w:p>
    <w:p w14:paraId="4517EDAD">
      <w:pPr>
        <w:keepNext w:val="0"/>
        <w:keepLines w:val="0"/>
        <w:widowControl w:val="0"/>
        <w:suppressLineNumbers w:val="0"/>
        <w:spacing w:before="0" w:beforeAutospacing="0" w:after="0" w:afterAutospacing="0" w:line="580" w:lineRule="exact"/>
        <w:ind w:left="0" w:right="0" w:firstLine="640" w:firstLineChars="200"/>
        <w:jc w:val="both"/>
        <w:rPr>
          <w:rFonts w:hint="eastAsia" w:ascii="仿宋_GB2312" w:hAnsi="仿宋" w:eastAsia="仿宋_GB2312" w:cs="仿宋"/>
          <w:kern w:val="2"/>
          <w:sz w:val="32"/>
          <w:szCs w:val="32"/>
          <w:lang w:val="en-US" w:eastAsia="zh-CN" w:bidi="ar"/>
        </w:rPr>
      </w:pPr>
      <w:r>
        <w:rPr>
          <w:rFonts w:hint="eastAsia" w:ascii="仿宋_GB2312" w:hAnsi="仿宋" w:eastAsia="仿宋_GB2312" w:cs="仿宋"/>
          <w:kern w:val="2"/>
          <w:sz w:val="32"/>
          <w:szCs w:val="32"/>
          <w:lang w:val="en-US" w:eastAsia="zh-CN" w:bidi="ar"/>
        </w:rPr>
        <w:t>（一）根据县委、县政府和上级公安机关的指示，组织、部署、协调全县公安工作，并检查、监督贯彻执行情况。</w:t>
      </w:r>
    </w:p>
    <w:p w14:paraId="4D15DA41">
      <w:pPr>
        <w:keepNext w:val="0"/>
        <w:keepLines w:val="0"/>
        <w:widowControl w:val="0"/>
        <w:suppressLineNumbers w:val="0"/>
        <w:spacing w:before="0" w:beforeAutospacing="0" w:after="0" w:afterAutospacing="0" w:line="580" w:lineRule="exact"/>
        <w:ind w:left="0" w:right="0" w:firstLine="640" w:firstLineChars="200"/>
        <w:jc w:val="both"/>
        <w:rPr>
          <w:rFonts w:hint="eastAsia" w:ascii="仿宋_GB2312" w:hAnsi="仿宋" w:eastAsia="仿宋_GB2312" w:cs="仿宋"/>
          <w:sz w:val="32"/>
          <w:szCs w:val="32"/>
          <w:lang w:val="en-US"/>
        </w:rPr>
      </w:pPr>
      <w:r>
        <w:rPr>
          <w:rFonts w:hint="eastAsia" w:ascii="仿宋_GB2312" w:hAnsi="仿宋" w:eastAsia="仿宋_GB2312" w:cs="仿宋"/>
          <w:kern w:val="2"/>
          <w:sz w:val="32"/>
          <w:szCs w:val="32"/>
          <w:lang w:val="en-US" w:eastAsia="zh-CN" w:bidi="ar"/>
        </w:rPr>
        <w:t>（二）严密掌握全县敌情、社会治安和刑事犯罪活动情况，搞好预测、分析，为县委、县政府和上级公安机关及时提供重要信息、对策。</w:t>
      </w:r>
    </w:p>
    <w:p w14:paraId="0BA46066">
      <w:pPr>
        <w:keepNext w:val="0"/>
        <w:keepLines w:val="0"/>
        <w:widowControl w:val="0"/>
        <w:suppressLineNumbers w:val="0"/>
        <w:spacing w:before="0" w:beforeAutospacing="0" w:after="0" w:afterAutospacing="0" w:line="580" w:lineRule="exact"/>
        <w:ind w:left="0" w:right="0" w:firstLine="640" w:firstLineChars="200"/>
        <w:jc w:val="both"/>
        <w:rPr>
          <w:rFonts w:hint="eastAsia" w:ascii="仿宋_GB2312" w:hAnsi="仿宋" w:eastAsia="仿宋_GB2312" w:cs="仿宋"/>
          <w:sz w:val="32"/>
          <w:szCs w:val="32"/>
          <w:lang w:val="en-US"/>
        </w:rPr>
      </w:pPr>
      <w:r>
        <w:rPr>
          <w:rFonts w:hint="eastAsia" w:ascii="仿宋_GB2312" w:hAnsi="仿宋" w:eastAsia="仿宋_GB2312" w:cs="仿宋"/>
          <w:kern w:val="2"/>
          <w:sz w:val="32"/>
          <w:szCs w:val="32"/>
          <w:lang w:val="en-US" w:eastAsia="zh-CN" w:bidi="ar"/>
        </w:rPr>
        <w:t>（三）规划和指导全县公安系统的思想政治工作，加强公安队伍的正规化建设以及公安宣传、教育训练工作，负责对本级公安机关及人民警察依法履行职责、行使职权和遵守纪律的情况进行督察、检查。</w:t>
      </w:r>
    </w:p>
    <w:p w14:paraId="643B6A1F">
      <w:pPr>
        <w:keepNext w:val="0"/>
        <w:keepLines w:val="0"/>
        <w:widowControl w:val="0"/>
        <w:suppressLineNumbers w:val="0"/>
        <w:spacing w:before="0" w:beforeAutospacing="0" w:after="0" w:afterAutospacing="0" w:line="580" w:lineRule="exact"/>
        <w:ind w:left="0" w:right="0" w:firstLine="640" w:firstLineChars="200"/>
        <w:jc w:val="both"/>
        <w:rPr>
          <w:rFonts w:hint="eastAsia" w:ascii="仿宋_GB2312" w:hAnsi="仿宋" w:eastAsia="仿宋_GB2312" w:cs="仿宋"/>
          <w:sz w:val="32"/>
          <w:szCs w:val="32"/>
          <w:lang w:val="en-US"/>
        </w:rPr>
      </w:pPr>
      <w:r>
        <w:rPr>
          <w:rFonts w:hint="eastAsia" w:ascii="仿宋_GB2312" w:hAnsi="仿宋" w:eastAsia="仿宋_GB2312" w:cs="仿宋"/>
          <w:kern w:val="2"/>
          <w:sz w:val="32"/>
          <w:szCs w:val="32"/>
          <w:lang w:val="en-US" w:eastAsia="zh-CN" w:bidi="ar"/>
        </w:rPr>
        <w:t>（四）指导和承办对危害国家安全的案例、刑事案件的侦查、预审，组织协调重大行动，协调处理重大刑事案件、重大事件和重大治安案件。</w:t>
      </w:r>
    </w:p>
    <w:p w14:paraId="445193A0">
      <w:pPr>
        <w:keepNext w:val="0"/>
        <w:keepLines w:val="0"/>
        <w:widowControl w:val="0"/>
        <w:suppressLineNumbers w:val="0"/>
        <w:spacing w:before="0" w:beforeAutospacing="0" w:after="0" w:afterAutospacing="0" w:line="580" w:lineRule="exact"/>
        <w:ind w:left="0" w:right="0" w:firstLine="640" w:firstLineChars="200"/>
        <w:jc w:val="both"/>
        <w:rPr>
          <w:rFonts w:hint="eastAsia" w:ascii="仿宋_GB2312" w:hAnsi="仿宋" w:eastAsia="仿宋_GB2312" w:cs="仿宋"/>
          <w:sz w:val="32"/>
          <w:szCs w:val="32"/>
          <w:lang w:val="en-US"/>
        </w:rPr>
      </w:pPr>
      <w:r>
        <w:rPr>
          <w:rFonts w:hint="eastAsia" w:ascii="仿宋_GB2312" w:hAnsi="仿宋" w:eastAsia="仿宋_GB2312" w:cs="仿宋"/>
          <w:kern w:val="2"/>
          <w:sz w:val="32"/>
          <w:szCs w:val="32"/>
          <w:lang w:val="en-US" w:eastAsia="zh-CN" w:bidi="ar"/>
        </w:rPr>
        <w:t>（五）依法管理社会治安、户籍、居民身份证、出入境事务；组织实施消防工作，并依法进行监督、检查。</w:t>
      </w:r>
    </w:p>
    <w:p w14:paraId="0A1D1FD5">
      <w:pPr>
        <w:keepNext w:val="0"/>
        <w:keepLines w:val="0"/>
        <w:widowControl w:val="0"/>
        <w:suppressLineNumbers w:val="0"/>
        <w:spacing w:before="0" w:beforeAutospacing="0" w:after="0" w:afterAutospacing="0" w:line="580" w:lineRule="exact"/>
        <w:ind w:left="0" w:right="0" w:firstLine="640" w:firstLineChars="200"/>
        <w:jc w:val="both"/>
        <w:rPr>
          <w:rFonts w:hint="eastAsia" w:ascii="仿宋_GB2312" w:hAnsi="仿宋" w:eastAsia="仿宋_GB2312" w:cs="仿宋"/>
          <w:sz w:val="32"/>
          <w:szCs w:val="32"/>
          <w:lang w:val="en-US"/>
        </w:rPr>
      </w:pPr>
      <w:r>
        <w:rPr>
          <w:rFonts w:hint="eastAsia" w:ascii="仿宋_GB2312" w:hAnsi="仿宋" w:eastAsia="仿宋_GB2312" w:cs="仿宋"/>
          <w:kern w:val="2"/>
          <w:sz w:val="32"/>
          <w:szCs w:val="32"/>
          <w:lang w:val="en-US" w:eastAsia="zh-CN" w:bidi="ar"/>
        </w:rPr>
        <w:t>（六）管理全县道路交通安全、车辆和驾驶人员、维护交通秩序，处理交通事故。</w:t>
      </w:r>
    </w:p>
    <w:p w14:paraId="52CF1C95">
      <w:pPr>
        <w:keepNext w:val="0"/>
        <w:keepLines w:val="0"/>
        <w:widowControl w:val="0"/>
        <w:suppressLineNumbers w:val="0"/>
        <w:spacing w:before="0" w:beforeAutospacing="0" w:after="0" w:afterAutospacing="0" w:line="580" w:lineRule="exact"/>
        <w:ind w:left="0" w:right="0" w:firstLine="640" w:firstLineChars="200"/>
        <w:jc w:val="both"/>
        <w:rPr>
          <w:rFonts w:hint="eastAsia" w:ascii="仿宋_GB2312" w:hAnsi="仿宋" w:eastAsia="仿宋_GB2312" w:cs="仿宋"/>
          <w:sz w:val="32"/>
          <w:szCs w:val="32"/>
          <w:lang w:val="en-US"/>
        </w:rPr>
      </w:pPr>
      <w:r>
        <w:rPr>
          <w:rFonts w:hint="eastAsia" w:ascii="仿宋_GB2312" w:hAnsi="仿宋" w:eastAsia="仿宋_GB2312" w:cs="仿宋"/>
          <w:kern w:val="2"/>
          <w:sz w:val="32"/>
          <w:szCs w:val="32"/>
          <w:lang w:val="en-US" w:eastAsia="zh-CN" w:bidi="ar"/>
        </w:rPr>
        <w:t>（七）依法指导和监督全县机关、团体、企事业单位的安全保卫工作负责企事业单位保卫组织的建设。</w:t>
      </w:r>
    </w:p>
    <w:p w14:paraId="532810DA">
      <w:pPr>
        <w:keepNext w:val="0"/>
        <w:keepLines w:val="0"/>
        <w:widowControl w:val="0"/>
        <w:suppressLineNumbers w:val="0"/>
        <w:spacing w:before="0" w:beforeAutospacing="0" w:after="0" w:afterAutospacing="0" w:line="580" w:lineRule="exact"/>
        <w:ind w:left="0" w:right="0" w:firstLine="640" w:firstLineChars="200"/>
        <w:jc w:val="both"/>
        <w:rPr>
          <w:rFonts w:hint="eastAsia" w:ascii="仿宋_GB2312" w:hAnsi="仿宋" w:eastAsia="仿宋_GB2312" w:cs="仿宋"/>
          <w:sz w:val="32"/>
          <w:szCs w:val="32"/>
          <w:lang w:val="en-US"/>
        </w:rPr>
      </w:pPr>
      <w:r>
        <w:rPr>
          <w:rFonts w:hint="eastAsia" w:ascii="仿宋_GB2312" w:hAnsi="仿宋" w:eastAsia="仿宋_GB2312" w:cs="仿宋"/>
          <w:kern w:val="2"/>
          <w:sz w:val="32"/>
          <w:szCs w:val="32"/>
          <w:lang w:val="en-US" w:eastAsia="zh-CN" w:bidi="ar"/>
        </w:rPr>
        <w:t>（八）组织实施全县范围内的安全警卫工作。</w:t>
      </w:r>
    </w:p>
    <w:p w14:paraId="319417C8">
      <w:pPr>
        <w:keepNext w:val="0"/>
        <w:keepLines w:val="0"/>
        <w:widowControl w:val="0"/>
        <w:suppressLineNumbers w:val="0"/>
        <w:spacing w:before="0" w:beforeAutospacing="0" w:after="0" w:afterAutospacing="0" w:line="580" w:lineRule="exact"/>
        <w:ind w:left="0" w:right="0" w:firstLine="640" w:firstLineChars="200"/>
        <w:jc w:val="both"/>
        <w:rPr>
          <w:rFonts w:hint="eastAsia" w:ascii="仿宋_GB2312" w:hAnsi="仿宋" w:eastAsia="仿宋_GB2312" w:cs="仿宋"/>
          <w:sz w:val="32"/>
          <w:szCs w:val="32"/>
          <w:lang w:val="en-US"/>
        </w:rPr>
      </w:pPr>
      <w:r>
        <w:rPr>
          <w:rFonts w:hint="eastAsia" w:ascii="仿宋_GB2312" w:hAnsi="仿宋" w:eastAsia="仿宋_GB2312" w:cs="仿宋"/>
          <w:kern w:val="2"/>
          <w:sz w:val="32"/>
          <w:szCs w:val="32"/>
          <w:lang w:val="en-US" w:eastAsia="zh-CN" w:bidi="ar"/>
        </w:rPr>
        <w:t>（九）指导全县看守所、拘留所的建设和管理工作。</w:t>
      </w:r>
    </w:p>
    <w:p w14:paraId="586D48EE">
      <w:pPr>
        <w:keepNext w:val="0"/>
        <w:keepLines w:val="0"/>
        <w:widowControl w:val="0"/>
        <w:suppressLineNumbers w:val="0"/>
        <w:spacing w:before="0" w:beforeAutospacing="0" w:after="0" w:afterAutospacing="0" w:line="580" w:lineRule="exact"/>
        <w:ind w:left="0" w:right="0" w:firstLine="640" w:firstLineChars="200"/>
        <w:jc w:val="both"/>
        <w:rPr>
          <w:rFonts w:hint="eastAsia" w:ascii="仿宋_GB2312" w:hAnsi="仿宋" w:eastAsia="仿宋_GB2312" w:cs="仿宋"/>
          <w:kern w:val="2"/>
          <w:sz w:val="32"/>
          <w:szCs w:val="32"/>
          <w:lang w:val="en-US" w:eastAsia="zh-CN" w:bidi="ar"/>
        </w:rPr>
      </w:pPr>
      <w:r>
        <w:rPr>
          <w:rFonts w:hint="eastAsia" w:ascii="仿宋_GB2312" w:hAnsi="仿宋" w:eastAsia="仿宋_GB2312" w:cs="仿宋"/>
          <w:kern w:val="2"/>
          <w:sz w:val="32"/>
          <w:szCs w:val="32"/>
          <w:lang w:val="en-US" w:eastAsia="zh-CN" w:bidi="ar"/>
        </w:rPr>
        <w:t>（十）负责全县公安系统机要通信和计算机信息系统的安全监察工作。</w:t>
      </w:r>
    </w:p>
    <w:p w14:paraId="03C68F5D">
      <w:pPr>
        <w:keepNext w:val="0"/>
        <w:keepLines w:val="0"/>
        <w:widowControl w:val="0"/>
        <w:suppressLineNumbers w:val="0"/>
        <w:spacing w:before="0" w:beforeAutospacing="0" w:after="0" w:afterAutospacing="0" w:line="580" w:lineRule="exact"/>
        <w:ind w:left="0" w:right="0" w:firstLine="640" w:firstLineChars="200"/>
        <w:jc w:val="both"/>
      </w:pPr>
      <w:r>
        <w:rPr>
          <w:rFonts w:hint="eastAsia" w:ascii="仿宋_GB2312" w:hAnsi="仿宋" w:eastAsia="仿宋_GB2312" w:cs="仿宋"/>
          <w:kern w:val="2"/>
          <w:sz w:val="32"/>
          <w:szCs w:val="32"/>
          <w:lang w:val="en-US" w:eastAsia="zh-CN" w:bidi="ar"/>
        </w:rPr>
        <w:t>（十一）履行法律、法规规定的其它职责和承办县委、县政府及上级公安机关交办的其他事项。</w:t>
      </w:r>
    </w:p>
    <w:p w14:paraId="31BD0F6F">
      <w:pPr>
        <w:widowControl/>
        <w:spacing w:line="560" w:lineRule="exact"/>
        <w:ind w:firstLine="636"/>
        <w:rPr>
          <w:rFonts w:hint="eastAsia" w:ascii="黑体" w:hAnsi="楷体" w:eastAsia="黑体"/>
          <w:color w:val="auto"/>
          <w:kern w:val="0"/>
          <w:sz w:val="32"/>
          <w:szCs w:val="32"/>
        </w:rPr>
      </w:pPr>
      <w:r>
        <w:rPr>
          <w:rFonts w:hint="eastAsia" w:ascii="黑体" w:hAnsi="楷体" w:eastAsia="黑体"/>
          <w:color w:val="auto"/>
          <w:kern w:val="0"/>
          <w:sz w:val="32"/>
          <w:szCs w:val="32"/>
        </w:rPr>
        <w:t>二、部门机构设置及预算单位构成情况</w:t>
      </w:r>
    </w:p>
    <w:p w14:paraId="7C3105AA">
      <w:pPr>
        <w:widowControl/>
        <w:spacing w:line="560" w:lineRule="exact"/>
        <w:ind w:firstLine="636"/>
        <w:jc w:val="both"/>
        <w:rPr>
          <w:rFonts w:hint="eastAsia" w:ascii="仿宋_GB2312" w:hAnsi="楷体" w:eastAsia="仿宋_GB2312"/>
          <w:color w:val="auto"/>
          <w:kern w:val="0"/>
          <w:sz w:val="32"/>
          <w:szCs w:val="32"/>
        </w:rPr>
      </w:pPr>
      <w:r>
        <w:rPr>
          <w:rFonts w:ascii="仿宋_GB2312" w:hAnsi="楷体" w:eastAsia="仿宋_GB2312"/>
          <w:color w:val="auto"/>
          <w:kern w:val="0"/>
          <w:sz w:val="32"/>
          <w:szCs w:val="32"/>
        </w:rPr>
        <w:t>1</w:t>
      </w:r>
      <w:r>
        <w:rPr>
          <w:rFonts w:hint="eastAsia" w:ascii="仿宋_GB2312" w:hAnsi="楷体" w:eastAsia="仿宋_GB2312"/>
          <w:color w:val="auto"/>
          <w:kern w:val="0"/>
          <w:sz w:val="32"/>
          <w:szCs w:val="32"/>
        </w:rPr>
        <w:t>．根据部门职责分工，本部门内设机构包括</w:t>
      </w:r>
      <w:r>
        <w:rPr>
          <w:rFonts w:hint="eastAsia" w:ascii="仿宋_GB2312" w:hAnsi="Times New Roman" w:eastAsia="仿宋_GB2312" w:cs="Times New Roman"/>
          <w:b/>
          <w:bCs w:val="0"/>
          <w:color w:val="auto"/>
          <w:kern w:val="2"/>
          <w:sz w:val="32"/>
          <w:szCs w:val="32"/>
          <w:lang w:val="en-US" w:eastAsia="zh-CN" w:bidi="ar"/>
        </w:rPr>
        <w:t>执法勤务机构11个，</w:t>
      </w:r>
      <w:r>
        <w:rPr>
          <w:rFonts w:hint="eastAsia" w:ascii="仿宋_GB2312" w:hAnsi="Times New Roman" w:eastAsia="仿宋_GB2312" w:cs="Times New Roman"/>
          <w:color w:val="auto"/>
          <w:kern w:val="2"/>
          <w:sz w:val="32"/>
          <w:szCs w:val="32"/>
          <w:lang w:val="en-US" w:eastAsia="zh-CN" w:bidi="ar"/>
        </w:rPr>
        <w:t>分别为指挥中心、国内安全保卫大队、治安管理大队、刑事侦查大队、交通管理大队、巡警防暴大队、经侦大队、网安大队、食品药品犯罪侦查大队、环境安全保卫大队、信访科；</w:t>
      </w:r>
      <w:r>
        <w:rPr>
          <w:rFonts w:hint="eastAsia" w:ascii="仿宋_GB2312" w:hAnsi="Times New Roman" w:eastAsia="仿宋_GB2312" w:cs="Times New Roman"/>
          <w:b/>
          <w:bCs w:val="0"/>
          <w:color w:val="auto"/>
          <w:kern w:val="2"/>
          <w:sz w:val="32"/>
          <w:szCs w:val="32"/>
          <w:lang w:val="en-US" w:eastAsia="zh-CN" w:bidi="ar"/>
        </w:rPr>
        <w:t>综合管理机构4个，</w:t>
      </w:r>
      <w:r>
        <w:rPr>
          <w:rFonts w:hint="eastAsia" w:ascii="仿宋_GB2312" w:hAnsi="Times New Roman" w:eastAsia="仿宋_GB2312" w:cs="Times New Roman"/>
          <w:color w:val="auto"/>
          <w:kern w:val="2"/>
          <w:sz w:val="32"/>
          <w:szCs w:val="32"/>
          <w:lang w:val="en-US" w:eastAsia="zh-CN" w:bidi="ar"/>
        </w:rPr>
        <w:t>分别为政工监督室、警务督察大队、法制大队、警务保障室；</w:t>
      </w:r>
      <w:r>
        <w:rPr>
          <w:rFonts w:hint="eastAsia" w:ascii="仿宋_GB2312" w:hAnsi="Times New Roman" w:eastAsia="仿宋_GB2312" w:cs="Times New Roman"/>
          <w:b/>
          <w:bCs w:val="0"/>
          <w:color w:val="auto"/>
          <w:kern w:val="2"/>
          <w:sz w:val="32"/>
          <w:szCs w:val="32"/>
          <w:lang w:val="en-US" w:eastAsia="zh-CN" w:bidi="ar"/>
        </w:rPr>
        <w:t>监管单位2个，</w:t>
      </w:r>
      <w:r>
        <w:rPr>
          <w:rFonts w:hint="eastAsia" w:ascii="仿宋_GB2312" w:hAnsi="Times New Roman" w:eastAsia="仿宋_GB2312" w:cs="Times New Roman"/>
          <w:color w:val="auto"/>
          <w:kern w:val="2"/>
          <w:sz w:val="32"/>
          <w:szCs w:val="32"/>
          <w:lang w:val="en-US" w:eastAsia="zh-CN" w:bidi="ar"/>
        </w:rPr>
        <w:t>分别为看守所、拘留所；</w:t>
      </w:r>
      <w:r>
        <w:rPr>
          <w:rFonts w:hint="eastAsia" w:ascii="仿宋_GB2312" w:hAnsi="Times New Roman" w:eastAsia="仿宋_GB2312" w:cs="Times New Roman"/>
          <w:b/>
          <w:bCs w:val="0"/>
          <w:color w:val="auto"/>
          <w:kern w:val="2"/>
          <w:sz w:val="32"/>
          <w:szCs w:val="32"/>
          <w:lang w:val="en-US" w:eastAsia="zh-CN" w:bidi="ar"/>
        </w:rPr>
        <w:t>派出所18个</w:t>
      </w:r>
      <w:r>
        <w:rPr>
          <w:rFonts w:hint="eastAsia" w:ascii="仿宋_GB2312" w:hAnsi="楷体" w:eastAsia="仿宋_GB2312"/>
          <w:color w:val="auto"/>
          <w:kern w:val="0"/>
          <w:sz w:val="32"/>
          <w:szCs w:val="32"/>
        </w:rPr>
        <w:t>。本部门下属单位包括：</w:t>
      </w:r>
      <w:r>
        <w:rPr>
          <w:rFonts w:hint="eastAsia" w:ascii="仿宋_GB2312" w:hAnsi="楷体" w:eastAsia="仿宋_GB2312"/>
          <w:color w:val="auto"/>
          <w:kern w:val="0"/>
          <w:sz w:val="32"/>
          <w:szCs w:val="32"/>
          <w:lang w:eastAsia="zh-CN"/>
        </w:rPr>
        <w:t>山西省洪洞县公安局交通警察大队、洪洞县看守所、洪洞县拘留所、洪洞县消防救援大队</w:t>
      </w:r>
      <w:r>
        <w:rPr>
          <w:rFonts w:hint="eastAsia" w:ascii="仿宋_GB2312" w:hAnsi="楷体" w:eastAsia="仿宋_GB2312"/>
          <w:color w:val="auto"/>
          <w:kern w:val="0"/>
          <w:sz w:val="32"/>
          <w:szCs w:val="32"/>
        </w:rPr>
        <w:t>。</w:t>
      </w:r>
    </w:p>
    <w:p w14:paraId="20F84540">
      <w:pPr>
        <w:keepNext w:val="0"/>
        <w:keepLines w:val="0"/>
        <w:widowControl w:val="0"/>
        <w:suppressLineNumbers w:val="0"/>
        <w:spacing w:before="0" w:beforeAutospacing="0" w:after="0" w:afterAutospacing="0" w:line="580" w:lineRule="exact"/>
        <w:ind w:left="0" w:right="0" w:firstLine="640" w:firstLineChars="200"/>
        <w:jc w:val="both"/>
        <w:rPr>
          <w:color w:val="auto"/>
        </w:rPr>
      </w:pPr>
      <w:r>
        <w:rPr>
          <w:rFonts w:hint="eastAsia" w:ascii="仿宋_GB2312" w:hAnsi="Times New Roman" w:eastAsia="仿宋_GB2312" w:cs="Times New Roman"/>
          <w:color w:val="auto"/>
          <w:kern w:val="2"/>
          <w:sz w:val="32"/>
          <w:szCs w:val="32"/>
          <w:lang w:val="en-US" w:eastAsia="zh-CN" w:bidi="ar"/>
        </w:rPr>
        <w:t>我局现有政法专项编制397个，实有人员518人。其中行政人员412人，事业人员106人，事业自收自支干部50人。</w:t>
      </w:r>
    </w:p>
    <w:p w14:paraId="221A4CFC">
      <w:pPr>
        <w:widowControl/>
        <w:spacing w:line="560" w:lineRule="exact"/>
        <w:ind w:firstLine="640" w:firstLineChars="200"/>
        <w:jc w:val="both"/>
        <w:rPr>
          <w:rFonts w:ascii="仿宋_GB2312" w:hAnsi="楷体" w:eastAsia="仿宋_GB2312"/>
          <w:color w:val="auto"/>
          <w:kern w:val="0"/>
          <w:sz w:val="32"/>
          <w:szCs w:val="32"/>
        </w:rPr>
      </w:pPr>
      <w:r>
        <w:rPr>
          <w:rFonts w:ascii="仿宋_GB2312" w:hAnsi="楷体" w:eastAsia="仿宋_GB2312"/>
          <w:color w:val="auto"/>
          <w:kern w:val="0"/>
          <w:sz w:val="32"/>
          <w:szCs w:val="32"/>
        </w:rPr>
        <w:t>2</w:t>
      </w:r>
      <w:r>
        <w:rPr>
          <w:rFonts w:hint="eastAsia" w:ascii="仿宋_GB2312" w:hAnsi="楷体" w:eastAsia="仿宋_GB2312"/>
          <w:color w:val="auto"/>
          <w:kern w:val="0"/>
          <w:sz w:val="32"/>
          <w:szCs w:val="32"/>
        </w:rPr>
        <w:t>．从预算单位构成看，纳入本部门</w:t>
      </w:r>
      <w:r>
        <w:rPr>
          <w:rFonts w:hint="eastAsia" w:ascii="仿宋_GB2312" w:hAnsi="楷体" w:eastAsia="仿宋_GB2312"/>
          <w:color w:val="auto"/>
          <w:kern w:val="0"/>
          <w:sz w:val="32"/>
          <w:szCs w:val="32"/>
          <w:lang w:eastAsia="zh-CN"/>
        </w:rPr>
        <w:t>2022</w:t>
      </w:r>
      <w:r>
        <w:rPr>
          <w:rFonts w:hint="eastAsia" w:ascii="仿宋_GB2312" w:hAnsi="楷体" w:eastAsia="仿宋_GB2312"/>
          <w:color w:val="auto"/>
          <w:kern w:val="0"/>
          <w:sz w:val="32"/>
          <w:szCs w:val="32"/>
        </w:rPr>
        <w:t>年部门汇总预算编制范围的预算单位共计</w:t>
      </w:r>
      <w:r>
        <w:rPr>
          <w:rFonts w:hint="eastAsia" w:ascii="仿宋_GB2312" w:hAnsi="楷体" w:eastAsia="仿宋_GB2312"/>
          <w:color w:val="auto"/>
          <w:kern w:val="0"/>
          <w:sz w:val="32"/>
          <w:szCs w:val="32"/>
          <w:lang w:val="en-US" w:eastAsia="zh-CN"/>
        </w:rPr>
        <w:t>5</w:t>
      </w:r>
      <w:r>
        <w:rPr>
          <w:rFonts w:hint="eastAsia" w:ascii="仿宋_GB2312" w:hAnsi="楷体" w:eastAsia="仿宋_GB2312"/>
          <w:color w:val="auto"/>
          <w:kern w:val="0"/>
          <w:sz w:val="32"/>
          <w:szCs w:val="32"/>
        </w:rPr>
        <w:t>个，具体包括：</w:t>
      </w:r>
      <w:r>
        <w:rPr>
          <w:rFonts w:hint="eastAsia" w:ascii="仿宋_GB2312" w:hAnsi="楷体" w:eastAsia="仿宋_GB2312"/>
          <w:color w:val="auto"/>
          <w:kern w:val="0"/>
          <w:sz w:val="32"/>
          <w:szCs w:val="32"/>
          <w:lang w:eastAsia="zh-CN"/>
        </w:rPr>
        <w:t>洪洞县公安局</w:t>
      </w:r>
      <w:r>
        <w:rPr>
          <w:rFonts w:hint="eastAsia" w:ascii="仿宋_GB2312" w:hAnsi="楷体" w:eastAsia="仿宋_GB2312"/>
          <w:color w:val="auto"/>
          <w:kern w:val="0"/>
          <w:sz w:val="32"/>
          <w:szCs w:val="32"/>
        </w:rPr>
        <w:t>部门本级</w:t>
      </w:r>
      <w:r>
        <w:rPr>
          <w:rFonts w:hint="eastAsia" w:ascii="仿宋_GB2312" w:hAnsi="楷体" w:eastAsia="仿宋_GB2312"/>
          <w:color w:val="auto"/>
          <w:kern w:val="0"/>
          <w:sz w:val="32"/>
          <w:szCs w:val="32"/>
          <w:lang w:eastAsia="zh-CN"/>
        </w:rPr>
        <w:t>、山西省洪洞县公安局交通警察大队、洪洞县看守所、洪洞县拘留所、洪洞县消防救援大队</w:t>
      </w:r>
      <w:r>
        <w:rPr>
          <w:rFonts w:hint="eastAsia" w:ascii="仿宋_GB2312" w:hAnsi="楷体" w:eastAsia="仿宋_GB2312"/>
          <w:color w:val="auto"/>
          <w:kern w:val="0"/>
          <w:sz w:val="32"/>
          <w:szCs w:val="32"/>
        </w:rPr>
        <w:t>。</w:t>
      </w:r>
    </w:p>
    <w:p w14:paraId="1E855B2A">
      <w:pPr>
        <w:widowControl/>
        <w:spacing w:line="600" w:lineRule="exact"/>
        <w:ind w:firstLine="635"/>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三、</w:t>
      </w:r>
      <w:r>
        <w:rPr>
          <w:rFonts w:hint="eastAsia" w:ascii="黑体" w:hAnsi="Times New Roman" w:eastAsia="黑体"/>
          <w:color w:val="auto"/>
          <w:kern w:val="0"/>
          <w:sz w:val="32"/>
          <w:szCs w:val="32"/>
          <w:lang w:eastAsia="zh-CN"/>
        </w:rPr>
        <w:t>2022</w:t>
      </w:r>
      <w:r>
        <w:rPr>
          <w:rFonts w:hint="eastAsia" w:ascii="黑体" w:hAnsi="Times New Roman" w:eastAsia="黑体" w:cs="FZHTK--GBK1-0"/>
          <w:color w:val="auto"/>
          <w:kern w:val="0"/>
          <w:sz w:val="32"/>
          <w:szCs w:val="32"/>
        </w:rPr>
        <w:t>年部门主要工作任务及目标</w:t>
      </w:r>
    </w:p>
    <w:p w14:paraId="33E38F60">
      <w:pPr>
        <w:keepNext w:val="0"/>
        <w:keepLines w:val="0"/>
        <w:widowControl w:val="0"/>
        <w:suppressLineNumbers w:val="0"/>
        <w:spacing w:before="0" w:beforeAutospacing="0" w:after="0" w:afterAutospacing="0" w:line="620" w:lineRule="exact"/>
        <w:ind w:left="0" w:right="0" w:firstLine="643" w:firstLineChars="200"/>
        <w:jc w:val="both"/>
        <w:rPr>
          <w:rFonts w:hint="eastAsia" w:ascii="Times New Roman" w:hAnsi="Times New Roman" w:eastAsia="仿宋_GB2312" w:cs="仿宋_GB2312"/>
          <w:b/>
          <w:bCs/>
          <w:color w:val="auto"/>
          <w:kern w:val="2"/>
          <w:sz w:val="32"/>
          <w:szCs w:val="32"/>
          <w:lang w:val="en-US" w:eastAsia="zh-CN" w:bidi="ar"/>
        </w:rPr>
      </w:pPr>
      <w:r>
        <w:rPr>
          <w:rFonts w:hint="eastAsia" w:ascii="Times New Roman" w:hAnsi="Times New Roman" w:eastAsia="仿宋_GB2312" w:cs="仿宋_GB2312"/>
          <w:b/>
          <w:bCs/>
          <w:color w:val="auto"/>
          <w:kern w:val="2"/>
          <w:sz w:val="32"/>
          <w:szCs w:val="32"/>
          <w:lang w:val="en-US" w:eastAsia="zh-CN" w:bidi="ar"/>
        </w:rPr>
        <w:t>一、坚持总体国家安全观，确保社会政治大局稳定</w:t>
      </w:r>
    </w:p>
    <w:p w14:paraId="66298A91">
      <w:pPr>
        <w:keepNext w:val="0"/>
        <w:keepLines w:val="0"/>
        <w:widowControl w:val="0"/>
        <w:suppressLineNumbers w:val="0"/>
        <w:spacing w:before="0" w:beforeAutospacing="0" w:after="0" w:afterAutospacing="0" w:line="620" w:lineRule="exact"/>
        <w:ind w:left="0" w:right="0" w:firstLine="640" w:firstLineChars="200"/>
        <w:jc w:val="both"/>
        <w:rPr>
          <w:rFonts w:hint="default" w:ascii="Times New Roman" w:hAnsi="Times New Roman" w:eastAsia="仿宋_GB2312" w:cs="仿宋_GB2312"/>
          <w:kern w:val="2"/>
          <w:sz w:val="32"/>
          <w:szCs w:val="32"/>
          <w:lang w:val="en-US" w:eastAsia="zh-CN" w:bidi="ar"/>
        </w:rPr>
      </w:pPr>
      <w:r>
        <w:rPr>
          <w:rFonts w:hint="eastAsia" w:ascii="Times New Roman" w:hAnsi="Times New Roman" w:eastAsia="仿宋_GB2312" w:cs="仿宋_GB2312"/>
          <w:color w:val="auto"/>
          <w:kern w:val="2"/>
          <w:sz w:val="32"/>
          <w:szCs w:val="32"/>
          <w:lang w:val="en-US" w:eastAsia="zh-CN" w:bidi="ar"/>
        </w:rPr>
        <w:t>一要推进意识形态领域专项整治，深化反颠覆</w:t>
      </w:r>
      <w:r>
        <w:rPr>
          <w:rFonts w:hint="eastAsia" w:ascii="Times New Roman" w:hAnsi="Times New Roman" w:eastAsia="仿宋_GB2312" w:cs="仿宋_GB2312"/>
          <w:kern w:val="2"/>
          <w:sz w:val="32"/>
          <w:szCs w:val="32"/>
          <w:lang w:val="en-US" w:eastAsia="zh-CN" w:bidi="ar"/>
        </w:rPr>
        <w:t>反渗透斗争。</w:t>
      </w:r>
    </w:p>
    <w:p w14:paraId="409FAC25">
      <w:pPr>
        <w:keepNext w:val="0"/>
        <w:keepLines w:val="0"/>
        <w:widowControl w:val="0"/>
        <w:suppressLineNumbers w:val="0"/>
        <w:spacing w:before="0" w:beforeAutospacing="0" w:after="0" w:afterAutospacing="0" w:line="620" w:lineRule="exact"/>
        <w:ind w:left="0" w:right="0" w:firstLine="640" w:firstLineChars="200"/>
        <w:jc w:val="both"/>
        <w:rPr>
          <w:rFonts w:hint="default" w:ascii="Times New Roman" w:hAnsi="Times New Roman" w:eastAsia="仿宋_GB2312" w:cs="仿宋_GB2312"/>
          <w:kern w:val="2"/>
          <w:sz w:val="32"/>
          <w:szCs w:val="32"/>
          <w:lang w:val="en-US" w:eastAsia="zh-CN" w:bidi="ar"/>
        </w:rPr>
      </w:pPr>
      <w:r>
        <w:rPr>
          <w:rFonts w:hint="eastAsia" w:ascii="Times New Roman" w:hAnsi="Times New Roman" w:eastAsia="仿宋_GB2312" w:cs="仿宋_GB2312"/>
          <w:kern w:val="2"/>
          <w:sz w:val="32"/>
          <w:szCs w:val="32"/>
          <w:lang w:val="en-US" w:eastAsia="zh-CN" w:bidi="ar"/>
        </w:rPr>
        <w:t>二要严密防范、依法打击境外利用宗教进行渗透。</w:t>
      </w:r>
    </w:p>
    <w:p w14:paraId="2CFDB7D8">
      <w:pPr>
        <w:keepNext w:val="0"/>
        <w:keepLines w:val="0"/>
        <w:widowControl w:val="0"/>
        <w:suppressLineNumbers w:val="0"/>
        <w:spacing w:before="0" w:beforeAutospacing="0" w:after="0" w:afterAutospacing="0" w:line="620" w:lineRule="exact"/>
        <w:ind w:left="0" w:right="0" w:firstLine="640" w:firstLineChars="200"/>
        <w:jc w:val="both"/>
        <w:rPr>
          <w:rFonts w:hint="default" w:ascii="Times New Roman" w:hAnsi="Times New Roman" w:eastAsia="仿宋_GB2312" w:cs="仿宋_GB2312"/>
          <w:kern w:val="2"/>
          <w:sz w:val="32"/>
          <w:szCs w:val="32"/>
          <w:lang w:val="en-US" w:eastAsia="zh-CN" w:bidi="ar"/>
        </w:rPr>
      </w:pPr>
      <w:r>
        <w:rPr>
          <w:rFonts w:hint="eastAsia" w:ascii="Times New Roman" w:hAnsi="Times New Roman" w:eastAsia="仿宋_GB2312" w:cs="仿宋_GB2312"/>
          <w:kern w:val="2"/>
          <w:sz w:val="32"/>
          <w:szCs w:val="32"/>
          <w:lang w:val="en-US" w:eastAsia="zh-CN" w:bidi="ar"/>
        </w:rPr>
        <w:t>三要严厉打击、有效遏制邪教活动。</w:t>
      </w:r>
    </w:p>
    <w:p w14:paraId="0CB7F66E">
      <w:pPr>
        <w:keepNext w:val="0"/>
        <w:keepLines w:val="0"/>
        <w:widowControl w:val="0"/>
        <w:suppressLineNumbers w:val="0"/>
        <w:spacing w:before="0" w:beforeAutospacing="0" w:after="0" w:afterAutospacing="0" w:line="620" w:lineRule="exact"/>
        <w:ind w:left="0" w:right="0" w:firstLine="640" w:firstLineChars="200"/>
        <w:jc w:val="both"/>
        <w:rPr>
          <w:rFonts w:hint="default" w:ascii="Times New Roman" w:hAnsi="Times New Roman" w:eastAsia="仿宋_GB2312" w:cs="仿宋_GB2312"/>
          <w:kern w:val="2"/>
          <w:sz w:val="32"/>
          <w:szCs w:val="32"/>
          <w:lang w:val="en-US" w:eastAsia="zh-CN" w:bidi="ar"/>
        </w:rPr>
      </w:pPr>
      <w:r>
        <w:rPr>
          <w:rFonts w:hint="eastAsia" w:ascii="Times New Roman" w:hAnsi="Times New Roman" w:eastAsia="仿宋_GB2312" w:cs="仿宋_GB2312"/>
          <w:kern w:val="2"/>
          <w:sz w:val="32"/>
          <w:szCs w:val="32"/>
          <w:lang w:val="en-US" w:eastAsia="zh-CN" w:bidi="ar"/>
        </w:rPr>
        <w:t>四要加强重点人稳控工作。</w:t>
      </w:r>
    </w:p>
    <w:p w14:paraId="00937D57">
      <w:pPr>
        <w:keepNext w:val="0"/>
        <w:keepLines w:val="0"/>
        <w:widowControl w:val="0"/>
        <w:suppressLineNumbers w:val="0"/>
        <w:spacing w:before="0" w:beforeAutospacing="0" w:after="0" w:afterAutospacing="0" w:line="620" w:lineRule="exact"/>
        <w:ind w:left="0" w:right="0" w:firstLine="640" w:firstLineChars="200"/>
        <w:jc w:val="both"/>
        <w:rPr>
          <w:rFonts w:hint="default" w:ascii="Times New Roman" w:hAnsi="Times New Roman" w:eastAsia="仿宋_GB2312" w:cs="仿宋_GB2312"/>
          <w:kern w:val="2"/>
          <w:sz w:val="32"/>
          <w:szCs w:val="32"/>
          <w:lang w:val="en-US" w:eastAsia="zh-CN" w:bidi="ar"/>
        </w:rPr>
      </w:pPr>
      <w:r>
        <w:rPr>
          <w:rFonts w:hint="eastAsia" w:ascii="Times New Roman" w:hAnsi="Times New Roman" w:eastAsia="仿宋_GB2312" w:cs="仿宋_GB2312"/>
          <w:kern w:val="2"/>
          <w:sz w:val="32"/>
          <w:szCs w:val="32"/>
          <w:lang w:val="en-US" w:eastAsia="zh-CN" w:bidi="ar"/>
        </w:rPr>
        <w:t>五要深化专案侦查、线索查证工作。</w:t>
      </w:r>
    </w:p>
    <w:p w14:paraId="008DD2A6">
      <w:pPr>
        <w:keepNext w:val="0"/>
        <w:keepLines w:val="0"/>
        <w:widowControl w:val="0"/>
        <w:suppressLineNumbers w:val="0"/>
        <w:spacing w:before="0" w:beforeAutospacing="0" w:after="0" w:afterAutospacing="0" w:line="620" w:lineRule="exact"/>
        <w:ind w:left="0" w:right="0" w:firstLine="640" w:firstLineChars="200"/>
        <w:jc w:val="both"/>
        <w:rPr>
          <w:rFonts w:hint="default" w:ascii="Times New Roman" w:hAnsi="Times New Roman" w:eastAsia="仿宋_GB2312" w:cs="仿宋_GB2312"/>
          <w:kern w:val="2"/>
          <w:sz w:val="32"/>
          <w:szCs w:val="32"/>
          <w:lang w:val="en-US" w:eastAsia="zh-CN" w:bidi="ar"/>
        </w:rPr>
      </w:pPr>
      <w:r>
        <w:rPr>
          <w:rFonts w:hint="eastAsia" w:ascii="Times New Roman" w:hAnsi="Times New Roman" w:eastAsia="仿宋_GB2312" w:cs="仿宋_GB2312"/>
          <w:kern w:val="2"/>
          <w:sz w:val="32"/>
          <w:szCs w:val="32"/>
          <w:lang w:val="en-US" w:eastAsia="zh-CN" w:bidi="ar"/>
        </w:rPr>
        <w:t>六要强化情报信息搜集研判。</w:t>
      </w:r>
    </w:p>
    <w:p w14:paraId="68069140">
      <w:pPr>
        <w:keepNext w:val="0"/>
        <w:keepLines w:val="0"/>
        <w:widowControl w:val="0"/>
        <w:suppressLineNumbers w:val="0"/>
        <w:spacing w:before="0" w:beforeAutospacing="0" w:after="0" w:afterAutospacing="0" w:line="620" w:lineRule="exact"/>
        <w:ind w:left="0" w:right="0" w:firstLine="640" w:firstLineChars="200"/>
        <w:jc w:val="both"/>
        <w:rPr>
          <w:rFonts w:hint="default" w:ascii="Times New Roman" w:hAnsi="Times New Roman" w:eastAsia="仿宋_GB2312" w:cs="仿宋_GB2312"/>
          <w:kern w:val="2"/>
          <w:sz w:val="32"/>
          <w:szCs w:val="32"/>
          <w:lang w:val="en-US" w:eastAsia="zh-CN" w:bidi="ar"/>
        </w:rPr>
      </w:pPr>
      <w:r>
        <w:rPr>
          <w:rFonts w:hint="eastAsia" w:ascii="Times New Roman" w:hAnsi="Times New Roman" w:eastAsia="仿宋_GB2312" w:cs="仿宋_GB2312"/>
          <w:kern w:val="2"/>
          <w:sz w:val="32"/>
          <w:szCs w:val="32"/>
          <w:lang w:val="en-US" w:eastAsia="zh-CN" w:bidi="ar"/>
        </w:rPr>
        <w:t>七要深化网上斗争。</w:t>
      </w:r>
    </w:p>
    <w:p w14:paraId="08B93147">
      <w:pPr>
        <w:keepNext w:val="0"/>
        <w:keepLines w:val="0"/>
        <w:widowControl w:val="0"/>
        <w:suppressLineNumbers w:val="0"/>
        <w:spacing w:before="0" w:beforeAutospacing="0" w:after="0" w:afterAutospacing="0" w:line="620" w:lineRule="exact"/>
        <w:ind w:left="0" w:right="0" w:firstLine="640" w:firstLineChars="200"/>
        <w:jc w:val="both"/>
        <w:rPr>
          <w:rFonts w:hint="default" w:ascii="Times New Roman" w:hAnsi="Times New Roman" w:eastAsia="仿宋_GB2312" w:cs="仿宋_GB2312"/>
          <w:kern w:val="2"/>
          <w:sz w:val="32"/>
          <w:szCs w:val="32"/>
          <w:lang w:val="en-US" w:eastAsia="zh-CN" w:bidi="ar"/>
        </w:rPr>
      </w:pPr>
      <w:r>
        <w:rPr>
          <w:rFonts w:hint="eastAsia" w:ascii="Times New Roman" w:hAnsi="Times New Roman" w:eastAsia="仿宋_GB2312" w:cs="仿宋_GB2312"/>
          <w:kern w:val="2"/>
          <w:sz w:val="32"/>
          <w:szCs w:val="32"/>
          <w:lang w:val="en-US" w:eastAsia="zh-CN" w:bidi="ar"/>
        </w:rPr>
        <w:t>八要深入开展反恐防暴工作。</w:t>
      </w:r>
    </w:p>
    <w:p w14:paraId="68B04044">
      <w:pPr>
        <w:keepNext w:val="0"/>
        <w:keepLines w:val="0"/>
        <w:widowControl w:val="0"/>
        <w:suppressLineNumbers w:val="0"/>
        <w:spacing w:before="0" w:beforeAutospacing="0" w:after="0" w:afterAutospacing="0" w:line="620" w:lineRule="exact"/>
        <w:ind w:left="0" w:right="0" w:firstLine="640" w:firstLineChars="200"/>
        <w:jc w:val="both"/>
        <w:rPr>
          <w:rFonts w:hint="eastAsia" w:ascii="Times New Roman" w:hAnsi="Times New Roman" w:eastAsia="仿宋_GB2312" w:cs="仿宋_GB2312"/>
          <w:kern w:val="2"/>
          <w:sz w:val="32"/>
          <w:szCs w:val="32"/>
          <w:lang w:val="en-US" w:eastAsia="zh-CN" w:bidi="ar"/>
        </w:rPr>
      </w:pPr>
      <w:r>
        <w:rPr>
          <w:rFonts w:hint="eastAsia" w:ascii="Times New Roman" w:hAnsi="Times New Roman" w:eastAsia="仿宋_GB2312" w:cs="仿宋_GB2312"/>
          <w:kern w:val="2"/>
          <w:sz w:val="32"/>
          <w:szCs w:val="32"/>
          <w:lang w:val="en-US" w:eastAsia="zh-CN" w:bidi="ar"/>
        </w:rPr>
        <w:t>二、坚持树立风险防范意识，提高驾驭复杂局势能力</w:t>
      </w:r>
    </w:p>
    <w:p w14:paraId="6B1FE882">
      <w:pPr>
        <w:keepNext w:val="0"/>
        <w:keepLines w:val="0"/>
        <w:widowControl w:val="0"/>
        <w:suppressLineNumbers w:val="0"/>
        <w:spacing w:before="0" w:beforeAutospacing="0" w:after="0" w:afterAutospacing="0" w:line="620" w:lineRule="exact"/>
        <w:ind w:left="0" w:right="0" w:firstLine="640"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kern w:val="2"/>
          <w:sz w:val="32"/>
          <w:szCs w:val="32"/>
          <w:lang w:val="en-US" w:eastAsia="zh-CN" w:bidi="ar"/>
        </w:rPr>
        <w:t>一要建立情指勤舆一体化机制。依托情指勤舆一体化平台，打造横向覆盖全警种、纵向覆盖全条线的情报指挥勤务舆情精准高效流转体系。统筹技术情报、人力情报、网络情报、社会公共资源情报、群众报警等模块，全方位开展情报研判分析。对出警、情报处置的时间和过程、一线工作方式、管控对象状况、工作进展变化和结果开展全面盯办。规范勤务运行，按照</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最小半径、最优路线、最短时间、最快速度</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完善快速反应机制，做到</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市区</w:t>
      </w:r>
      <w:r>
        <w:rPr>
          <w:rFonts w:hint="default" w:ascii="Times New Roman" w:hAnsi="Times New Roman" w:eastAsia="仿宋_GB2312" w:cs="Times New Roman"/>
          <w:kern w:val="2"/>
          <w:sz w:val="32"/>
          <w:szCs w:val="32"/>
          <w:lang w:val="en-US" w:eastAsia="zh-CN" w:bidi="ar"/>
        </w:rPr>
        <w:t>5</w:t>
      </w:r>
      <w:r>
        <w:rPr>
          <w:rFonts w:hint="eastAsia" w:ascii="Times New Roman" w:hAnsi="Times New Roman" w:eastAsia="仿宋_GB2312" w:cs="仿宋_GB2312"/>
          <w:kern w:val="2"/>
          <w:sz w:val="32"/>
          <w:szCs w:val="32"/>
          <w:lang w:val="en-US" w:eastAsia="zh-CN" w:bidi="ar"/>
        </w:rPr>
        <w:t>分钟、城郊</w:t>
      </w:r>
      <w:r>
        <w:rPr>
          <w:rFonts w:hint="default" w:ascii="Times New Roman" w:hAnsi="Times New Roman" w:eastAsia="仿宋_GB2312" w:cs="Times New Roman"/>
          <w:kern w:val="2"/>
          <w:sz w:val="32"/>
          <w:szCs w:val="32"/>
          <w:lang w:val="en-US" w:eastAsia="zh-CN" w:bidi="ar"/>
        </w:rPr>
        <w:t>10</w:t>
      </w:r>
      <w:r>
        <w:rPr>
          <w:rFonts w:hint="eastAsia" w:ascii="Times New Roman" w:hAnsi="Times New Roman" w:eastAsia="仿宋_GB2312" w:cs="仿宋_GB2312"/>
          <w:kern w:val="2"/>
          <w:sz w:val="32"/>
          <w:szCs w:val="32"/>
          <w:lang w:val="en-US" w:eastAsia="zh-CN" w:bidi="ar"/>
        </w:rPr>
        <w:t>分钟、农村尽快到达</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。强化舆情应对处置，坚持党政领导，内部协同和社会配合联动，舆情引导管控和地面落查联动，现场管控和外围防控联动，提级核查调查侦查和递进式警情通报</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或发布会</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联动，形成一把手指挥、上下一体、多层联动、快速处置的工作机制。</w:t>
      </w:r>
    </w:p>
    <w:p w14:paraId="6269FDD2">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kern w:val="2"/>
          <w:sz w:val="32"/>
          <w:szCs w:val="32"/>
          <w:lang w:val="en-US" w:eastAsia="zh-CN" w:bidi="ar"/>
        </w:rPr>
        <w:t>二要强化情报预警研判。</w:t>
      </w:r>
      <w:r>
        <w:rPr>
          <w:rFonts w:hint="eastAsia" w:ascii="Times New Roman" w:hAnsi="Times New Roman" w:eastAsia="仿宋_GB2312" w:cs="仿宋_GB2312"/>
          <w:kern w:val="2"/>
          <w:sz w:val="32"/>
          <w:szCs w:val="32"/>
          <w:lang w:val="en-US" w:eastAsia="zh-CN" w:bidi="ar"/>
        </w:rPr>
        <w:t>积极物色、选调业务能力强、知识广博、善于理性思维、具有分析研判意识和水平的复合型骨干力量，成立情报研判专职机构，建设专业化情报分析研判队伍，全方位开展情报研判分析，特别要加强对新业态、新事物、新变化的战略研判工作。</w:t>
      </w:r>
    </w:p>
    <w:p w14:paraId="33FF7801">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kern w:val="2"/>
          <w:sz w:val="32"/>
          <w:szCs w:val="32"/>
          <w:lang w:val="en-US" w:eastAsia="zh-CN" w:bidi="ar"/>
        </w:rPr>
        <w:t>三要强化突发事件应对。</w:t>
      </w:r>
      <w:r>
        <w:rPr>
          <w:rFonts w:hint="eastAsia" w:ascii="Times New Roman" w:hAnsi="Times New Roman" w:eastAsia="仿宋_GB2312" w:cs="仿宋_GB2312"/>
          <w:kern w:val="2"/>
          <w:sz w:val="32"/>
          <w:szCs w:val="32"/>
          <w:lang w:val="en-US" w:eastAsia="zh-CN" w:bidi="ar"/>
        </w:rPr>
        <w:t>坚持</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三同步</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原则，建立突发事件应对处置机制，完善应急预案、细化操作流程、有效稳控事态、减少次生影响。在预防和处置时要找准发生的原因症结，找准组织联络架构，找准挑头人物和重点人员，因人因事因地施策，单刀直入化解。对可能形成的群体性事件和重大案事件、公共安全事件，主要负责同志要亲自指挥，发挥好情报指挥调度职能，巡特警建立常态化拉动机制，确保迅速有效处置。</w:t>
      </w:r>
    </w:p>
    <w:p w14:paraId="1DB6C7F9">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kern w:val="2"/>
          <w:sz w:val="32"/>
          <w:szCs w:val="32"/>
          <w:lang w:val="en-US" w:eastAsia="zh-CN" w:bidi="ar"/>
        </w:rPr>
        <w:t>四要全力防范化解重大社会风险。</w:t>
      </w:r>
      <w:r>
        <w:rPr>
          <w:rFonts w:hint="eastAsia" w:ascii="Times New Roman" w:hAnsi="Times New Roman" w:eastAsia="仿宋_GB2312" w:cs="仿宋_GB2312"/>
          <w:kern w:val="2"/>
          <w:sz w:val="32"/>
          <w:szCs w:val="32"/>
          <w:lang w:val="en-US" w:eastAsia="zh-CN" w:bidi="ar"/>
        </w:rPr>
        <w:t>高度警惕疫情影响下网贷平台、房地产、长租公寓等风险，紧盯部分退役军人、涉访、涉众型经济利益受损群体动向，紧盯婚恋家庭、邻里矛盾、债务纠纷等易引发</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民转刑</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刑转命</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的各类矛盾纠纷，以引入司法、信访、民政、心理疏导等部门建立矛盾纠纷调解协作机制。深入开展公安信访突出问题攻坚行动，严格落实领导干部接访、约访制度，着力解决信访积案，严防发生因公安信访问题引发的重大不稳定事端。强化信访源头化解，努力把信访问题解决在市县内，做到北京不去、省内不聚、外省不串、网上不炒，努力实现</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零群访、零非访、零去部</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。特别是省厅下发的信访积案化解工作，我局分两批共</w:t>
      </w:r>
      <w:r>
        <w:rPr>
          <w:rFonts w:hint="default" w:ascii="Times New Roman" w:hAnsi="Times New Roman" w:eastAsia="仿宋_GB2312" w:cs="Times New Roman"/>
          <w:kern w:val="2"/>
          <w:sz w:val="32"/>
          <w:szCs w:val="32"/>
          <w:lang w:val="en-US" w:eastAsia="zh-CN" w:bidi="ar"/>
        </w:rPr>
        <w:t>70</w:t>
      </w:r>
      <w:r>
        <w:rPr>
          <w:rFonts w:hint="eastAsia" w:ascii="Times New Roman" w:hAnsi="Times New Roman" w:eastAsia="仿宋_GB2312" w:cs="仿宋_GB2312"/>
          <w:kern w:val="2"/>
          <w:sz w:val="32"/>
          <w:szCs w:val="32"/>
          <w:lang w:val="en-US" w:eastAsia="zh-CN" w:bidi="ar"/>
        </w:rPr>
        <w:t>起信访案件，要求今年</w:t>
      </w:r>
      <w:r>
        <w:rPr>
          <w:rFonts w:hint="default" w:ascii="Times New Roman" w:hAnsi="Times New Roman" w:eastAsia="仿宋_GB2312" w:cs="Times New Roman"/>
          <w:kern w:val="2"/>
          <w:sz w:val="32"/>
          <w:szCs w:val="32"/>
          <w:lang w:val="en-US" w:eastAsia="zh-CN" w:bidi="ar"/>
        </w:rPr>
        <w:t>3</w:t>
      </w:r>
      <w:r>
        <w:rPr>
          <w:rFonts w:hint="eastAsia" w:ascii="Times New Roman" w:hAnsi="Times New Roman" w:eastAsia="仿宋_GB2312" w:cs="仿宋_GB2312"/>
          <w:kern w:val="2"/>
          <w:sz w:val="32"/>
          <w:szCs w:val="32"/>
          <w:lang w:val="en-US" w:eastAsia="zh-CN" w:bidi="ar"/>
        </w:rPr>
        <w:t>月底前化解率达</w:t>
      </w:r>
      <w:r>
        <w:rPr>
          <w:rFonts w:hint="default" w:ascii="Times New Roman" w:hAnsi="Times New Roman" w:eastAsia="仿宋_GB2312" w:cs="Times New Roman"/>
          <w:kern w:val="2"/>
          <w:sz w:val="32"/>
          <w:szCs w:val="32"/>
          <w:lang w:val="en-US" w:eastAsia="zh-CN" w:bidi="ar"/>
        </w:rPr>
        <w:t>50%</w:t>
      </w:r>
      <w:r>
        <w:rPr>
          <w:rFonts w:hint="eastAsia" w:ascii="Times New Roman" w:hAnsi="Times New Roman" w:eastAsia="仿宋_GB2312" w:cs="仿宋_GB2312"/>
          <w:kern w:val="2"/>
          <w:sz w:val="32"/>
          <w:szCs w:val="32"/>
          <w:lang w:val="en-US" w:eastAsia="zh-CN" w:bidi="ar"/>
        </w:rPr>
        <w:t>，</w:t>
      </w:r>
      <w:r>
        <w:rPr>
          <w:rFonts w:hint="default" w:ascii="Times New Roman" w:hAnsi="Times New Roman" w:eastAsia="仿宋_GB2312" w:cs="Times New Roman"/>
          <w:kern w:val="2"/>
          <w:sz w:val="32"/>
          <w:szCs w:val="32"/>
          <w:lang w:val="en-US" w:eastAsia="zh-CN" w:bidi="ar"/>
        </w:rPr>
        <w:t>4</w:t>
      </w:r>
      <w:r>
        <w:rPr>
          <w:rFonts w:hint="eastAsia" w:ascii="Times New Roman" w:hAnsi="Times New Roman" w:eastAsia="仿宋_GB2312" w:cs="仿宋_GB2312"/>
          <w:kern w:val="2"/>
          <w:sz w:val="32"/>
          <w:szCs w:val="32"/>
          <w:lang w:val="en-US" w:eastAsia="zh-CN" w:bidi="ar"/>
        </w:rPr>
        <w:t>月底前达</w:t>
      </w:r>
      <w:r>
        <w:rPr>
          <w:rFonts w:hint="default" w:ascii="Times New Roman" w:hAnsi="Times New Roman" w:eastAsia="仿宋_GB2312" w:cs="Times New Roman"/>
          <w:kern w:val="2"/>
          <w:sz w:val="32"/>
          <w:szCs w:val="32"/>
          <w:lang w:val="en-US" w:eastAsia="zh-CN" w:bidi="ar"/>
        </w:rPr>
        <w:t>80%</w:t>
      </w:r>
      <w:r>
        <w:rPr>
          <w:rFonts w:hint="eastAsia" w:ascii="Times New Roman" w:hAnsi="Times New Roman" w:eastAsia="仿宋_GB2312" w:cs="仿宋_GB2312"/>
          <w:kern w:val="2"/>
          <w:sz w:val="32"/>
          <w:szCs w:val="32"/>
          <w:lang w:val="en-US" w:eastAsia="zh-CN" w:bidi="ar"/>
        </w:rPr>
        <w:t>，</w:t>
      </w:r>
      <w:r>
        <w:rPr>
          <w:rFonts w:hint="default" w:ascii="Times New Roman" w:hAnsi="Times New Roman" w:eastAsia="仿宋_GB2312" w:cs="Times New Roman"/>
          <w:kern w:val="2"/>
          <w:sz w:val="32"/>
          <w:szCs w:val="32"/>
          <w:lang w:val="en-US" w:eastAsia="zh-CN" w:bidi="ar"/>
        </w:rPr>
        <w:t>5</w:t>
      </w:r>
      <w:r>
        <w:rPr>
          <w:rFonts w:hint="eastAsia" w:ascii="Times New Roman" w:hAnsi="Times New Roman" w:eastAsia="仿宋_GB2312" w:cs="仿宋_GB2312"/>
          <w:kern w:val="2"/>
          <w:sz w:val="32"/>
          <w:szCs w:val="32"/>
          <w:lang w:val="en-US" w:eastAsia="zh-CN" w:bidi="ar"/>
        </w:rPr>
        <w:t>月底前达</w:t>
      </w:r>
      <w:r>
        <w:rPr>
          <w:rFonts w:hint="default" w:ascii="Times New Roman" w:hAnsi="Times New Roman" w:eastAsia="仿宋_GB2312" w:cs="Times New Roman"/>
          <w:kern w:val="2"/>
          <w:sz w:val="32"/>
          <w:szCs w:val="32"/>
          <w:lang w:val="en-US" w:eastAsia="zh-CN" w:bidi="ar"/>
        </w:rPr>
        <w:t>100%</w:t>
      </w:r>
      <w:r>
        <w:rPr>
          <w:rFonts w:hint="eastAsia" w:ascii="Times New Roman" w:hAnsi="Times New Roman" w:eastAsia="仿宋_GB2312" w:cs="仿宋_GB2312"/>
          <w:kern w:val="2"/>
          <w:sz w:val="32"/>
          <w:szCs w:val="32"/>
          <w:lang w:val="en-US" w:eastAsia="zh-CN" w:bidi="ar"/>
        </w:rPr>
        <w:t>，此项工作务必按时完成任务。</w:t>
      </w:r>
    </w:p>
    <w:p w14:paraId="5F41859E">
      <w:pPr>
        <w:keepNext w:val="0"/>
        <w:keepLines w:val="0"/>
        <w:widowControl w:val="0"/>
        <w:suppressLineNumbers w:val="0"/>
        <w:spacing w:before="0" w:beforeAutospacing="0" w:after="0" w:afterAutospacing="0" w:line="620" w:lineRule="exact"/>
        <w:ind w:left="0" w:right="0" w:firstLine="643" w:firstLineChars="200"/>
        <w:jc w:val="both"/>
        <w:rPr>
          <w:rFonts w:hint="eastAsia" w:ascii="楷体_GB2312" w:hAnsi="楷体_GB2312" w:eastAsia="楷体_GB2312" w:cs="楷体_GB2312"/>
          <w:b/>
          <w:bCs/>
          <w:sz w:val="32"/>
          <w:szCs w:val="32"/>
          <w:lang w:val="en-US"/>
        </w:rPr>
      </w:pPr>
      <w:r>
        <w:rPr>
          <w:rFonts w:hint="eastAsia" w:ascii="楷体_GB2312" w:hAnsi="楷体_GB2312" w:eastAsia="楷体_GB2312" w:cs="楷体_GB2312"/>
          <w:b/>
          <w:bCs/>
          <w:kern w:val="2"/>
          <w:sz w:val="32"/>
          <w:szCs w:val="32"/>
          <w:lang w:val="en-US" w:eastAsia="zh-CN" w:bidi="ar"/>
        </w:rPr>
        <w:t>三、坚持严打高压态势，提高预防和打击效能</w:t>
      </w:r>
    </w:p>
    <w:p w14:paraId="50713129">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kern w:val="2"/>
          <w:sz w:val="32"/>
          <w:szCs w:val="32"/>
          <w:lang w:val="en-US" w:eastAsia="zh-CN" w:bidi="ar"/>
        </w:rPr>
        <w:t>一要常态化开展扫黑除恶专项斗争。</w:t>
      </w:r>
      <w:r>
        <w:rPr>
          <w:rFonts w:hint="eastAsia" w:ascii="Times New Roman" w:hAnsi="Times New Roman" w:eastAsia="仿宋_GB2312" w:cs="仿宋_GB2312"/>
          <w:kern w:val="2"/>
          <w:sz w:val="32"/>
          <w:szCs w:val="32"/>
          <w:lang w:val="en-US" w:eastAsia="zh-CN" w:bidi="ar"/>
        </w:rPr>
        <w:t>进一步建立扫黑除恶专项斗争长效机制，持之以恒、坚定不移地打击黑恶势力及其</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保护伞</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，坚持打早打小，把斗争锋芒对准农村黑恶势力、网络黑恶势力，严厉打击</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村霸</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、涉黑涉恶人员干扰破坏选举等违法行为，防止黑恶势力死而复生、做大成势，坚持源头治理，持续深化重点行业领域整治，让黑恶势力无处藏身。</w:t>
      </w:r>
    </w:p>
    <w:p w14:paraId="0B9EF389">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b/>
          <w:bCs/>
          <w:sz w:val="32"/>
          <w:szCs w:val="32"/>
          <w:lang w:val="en-US"/>
        </w:rPr>
      </w:pPr>
      <w:r>
        <w:rPr>
          <w:rFonts w:hint="eastAsia" w:ascii="Times New Roman" w:hAnsi="Times New Roman" w:eastAsia="仿宋_GB2312" w:cs="仿宋_GB2312"/>
          <w:b/>
          <w:bCs/>
          <w:kern w:val="2"/>
          <w:sz w:val="32"/>
          <w:szCs w:val="32"/>
          <w:lang w:val="en-US" w:eastAsia="zh-CN" w:bidi="ar"/>
        </w:rPr>
        <w:t>二要集中打击新型网络犯罪和跨国跨境犯罪。</w:t>
      </w:r>
    </w:p>
    <w:p w14:paraId="03077170">
      <w:pPr>
        <w:keepNext w:val="0"/>
        <w:keepLines w:val="0"/>
        <w:widowControl w:val="0"/>
        <w:suppressLineNumbers w:val="0"/>
        <w:spacing w:before="0" w:beforeAutospacing="0" w:after="0" w:afterAutospacing="0" w:line="620" w:lineRule="exact"/>
        <w:ind w:left="0" w:right="0" w:firstLine="640"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kern w:val="2"/>
          <w:sz w:val="32"/>
          <w:szCs w:val="32"/>
          <w:lang w:val="en-US" w:eastAsia="zh-CN" w:bidi="ar"/>
        </w:rPr>
        <w:t>加快新型犯罪研究中心建设，建立打击新型网络犯罪专业队伍，选拔</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懂侦查、懂研判、懂技术</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复合型人才，依托多侦联动平台和立体打防电信网络诈骗平台，整合内、外侦查资源，加强业务基础建设。紧紧围绕刘省长提出的</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挖窝子、抓金主、查灰产、扣资金、摧体系</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工作思路，与互联网公司深度合作，提升技术反制能力，打通资源共享、数据融合、快速处置通道，以大数据抄底为引领，建立追资金、固证据、抓嫌犯为目标的县域电信网络犯罪侦查打击体系，进一步强化打击质效，实现发案数、损失数下降、破案数、抓获数及追缴返还数上升的</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两降三升</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工作目标。拓宽预警发现途径，延伸挖掘触角，构建全方位电信网络诈骗预防体系，以预警劝阻、接警止付的信息化合流为切入点，形成</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预警劝阻、止付冻结、侦查打击、防范治理</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四个环节层层推进的业务闭环，切实做到</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七个到位</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。深入开展反诈宣传试点活动，依托</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金字塔</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型反诈宣传矩阵，与社会机构、重点企业、社会组织签订战略合作协议，构建</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全民反诈、全警反诈</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的宣传防诈一体化格局。深入开展打击治理跨境赌博等</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五毒</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犯罪专项行动，强化管控措施，铲除境内犯罪网络。</w:t>
      </w:r>
    </w:p>
    <w:p w14:paraId="0CE4C6B9">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kern w:val="2"/>
          <w:sz w:val="32"/>
          <w:szCs w:val="32"/>
          <w:lang w:val="en-US" w:eastAsia="zh-CN" w:bidi="ar"/>
        </w:rPr>
        <w:t>三要重拳打击各类违法犯罪活动。</w:t>
      </w:r>
      <w:r>
        <w:rPr>
          <w:rFonts w:hint="eastAsia" w:ascii="Times New Roman" w:hAnsi="Times New Roman" w:eastAsia="仿宋_GB2312" w:cs="仿宋_GB2312"/>
          <w:kern w:val="2"/>
          <w:sz w:val="32"/>
          <w:szCs w:val="32"/>
          <w:lang w:val="en-US" w:eastAsia="zh-CN" w:bidi="ar"/>
        </w:rPr>
        <w:t>要坚持</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命案必破</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不动摇，充分用好山西公安大数据，综合研判、全量抄底、紧盯不放，确保今年现发命案全破，对我局</w:t>
      </w:r>
      <w:r>
        <w:rPr>
          <w:rFonts w:hint="default" w:ascii="Times New Roman" w:hAnsi="Times New Roman" w:eastAsia="仿宋_GB2312" w:cs="Times New Roman"/>
          <w:kern w:val="2"/>
          <w:sz w:val="32"/>
          <w:szCs w:val="32"/>
          <w:lang w:val="en-US" w:eastAsia="zh-CN" w:bidi="ar"/>
        </w:rPr>
        <w:t>19</w:t>
      </w:r>
      <w:r>
        <w:rPr>
          <w:rFonts w:hint="eastAsia" w:ascii="Times New Roman" w:hAnsi="Times New Roman" w:eastAsia="仿宋_GB2312" w:cs="仿宋_GB2312"/>
          <w:kern w:val="2"/>
          <w:sz w:val="32"/>
          <w:szCs w:val="32"/>
          <w:lang w:val="en-US" w:eastAsia="zh-CN" w:bidi="ar"/>
        </w:rPr>
        <w:t>起命积案逐案确定专班，进行命案侦破。力争多破一批命案积案，消除积案</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零破案</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单位。要严打经济领域违法犯罪，大力开展打击非法集资、传销、金融诈骗、合同诈骗、虚开增值税发票、串标围标、虚假公司、虚假审计、虚假公证、洗钱等突出犯罪活动，以</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云端打击主战模式</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为依托，力争多发全国性集群战役。要严打食药环违法犯罪，坚决落实习近平总书记</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牢牢把住粮食安全主动权</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的重要指示，依法严厉打击种子、化肥、农药、农机等涉农资违法犯罪活动，全力助推乡村振兴战略实施。深入开展</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昆仑</w:t>
      </w:r>
      <w:r>
        <w:rPr>
          <w:rFonts w:hint="eastAsia" w:ascii="Times New Roman" w:hAnsi="Times New Roman" w:eastAsia="仿宋_GB2312" w:cs="Times New Roman"/>
          <w:kern w:val="2"/>
          <w:sz w:val="32"/>
          <w:szCs w:val="32"/>
          <w:lang w:val="en-US" w:eastAsia="zh-CN" w:bidi="ar"/>
        </w:rPr>
        <w:t>2022</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专项行动，重点打击食品、药品、环境、假冒伪劣和知识产权、野生动物违法犯罪，全力保障人民群众</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舌尖上的安全</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。要严打毒品犯罪，深入开展</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净边</w:t>
      </w:r>
      <w:r>
        <w:rPr>
          <w:rFonts w:hint="eastAsia" w:ascii="Times New Roman" w:hAnsi="Times New Roman" w:eastAsia="仿宋_GB2312" w:cs="Times New Roman"/>
          <w:kern w:val="2"/>
          <w:sz w:val="32"/>
          <w:szCs w:val="32"/>
          <w:lang w:val="en-US" w:eastAsia="zh-CN" w:bidi="ar"/>
        </w:rPr>
        <w:t>2022</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专项行动、吸毒人员</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平安关爱</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行动，统筹推进禁毒重点整治、全国禁毒示范城市创建、农村毒品治理三大任务，依托智慧禁毒实战应用平台和污水毒品成分监测，推进打戒铲改教法</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六位一体</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，挤压海洛因、控住冰毒、压减甲卡西酮，要严打</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盗抢骗</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黄赌</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、拐卖妇女儿童等民生案件，持续推行民生小案多侦联动快侦快破机制，日研判、周分析、月通报，坚决实现突出违法犯罪和治安案件发案数显著下降，各类现发刑事案件破案率达到</w:t>
      </w:r>
      <w:r>
        <w:rPr>
          <w:rFonts w:hint="default" w:ascii="Times New Roman" w:hAnsi="Times New Roman" w:eastAsia="仿宋_GB2312" w:cs="Times New Roman"/>
          <w:kern w:val="2"/>
          <w:sz w:val="32"/>
          <w:szCs w:val="32"/>
          <w:lang w:val="en-US" w:eastAsia="zh-CN" w:bidi="ar"/>
        </w:rPr>
        <w:t>50%”</w:t>
      </w:r>
      <w:r>
        <w:rPr>
          <w:rFonts w:hint="eastAsia" w:ascii="Times New Roman" w:hAnsi="Times New Roman" w:eastAsia="仿宋_GB2312" w:cs="仿宋_GB2312"/>
          <w:kern w:val="2"/>
          <w:sz w:val="32"/>
          <w:szCs w:val="32"/>
          <w:lang w:val="en-US" w:eastAsia="zh-CN" w:bidi="ar"/>
        </w:rPr>
        <w:t>，</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八大类</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案件、</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两抢</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案件、刑事盗窃案件、诈骗案件破案率分别达到</w:t>
      </w:r>
      <w:r>
        <w:rPr>
          <w:rFonts w:hint="default" w:ascii="Times New Roman" w:hAnsi="Times New Roman" w:eastAsia="仿宋_GB2312" w:cs="Times New Roman"/>
          <w:kern w:val="2"/>
          <w:sz w:val="32"/>
          <w:szCs w:val="32"/>
          <w:lang w:val="en-US" w:eastAsia="zh-CN" w:bidi="ar"/>
        </w:rPr>
        <w:t>100%</w:t>
      </w:r>
      <w:r>
        <w:rPr>
          <w:rFonts w:hint="eastAsia" w:ascii="Times New Roman" w:hAnsi="Times New Roman" w:eastAsia="仿宋_GB2312" w:cs="仿宋_GB2312"/>
          <w:kern w:val="2"/>
          <w:sz w:val="32"/>
          <w:szCs w:val="32"/>
          <w:lang w:val="en-US" w:eastAsia="zh-CN" w:bidi="ar"/>
        </w:rPr>
        <w:t>、</w:t>
      </w:r>
      <w:r>
        <w:rPr>
          <w:rFonts w:hint="default" w:ascii="Times New Roman" w:hAnsi="Times New Roman" w:eastAsia="仿宋_GB2312" w:cs="Times New Roman"/>
          <w:kern w:val="2"/>
          <w:sz w:val="32"/>
          <w:szCs w:val="32"/>
          <w:lang w:val="en-US" w:eastAsia="zh-CN" w:bidi="ar"/>
        </w:rPr>
        <w:t>100%</w:t>
      </w:r>
      <w:r>
        <w:rPr>
          <w:rFonts w:hint="eastAsia" w:ascii="Times New Roman" w:hAnsi="Times New Roman" w:eastAsia="仿宋_GB2312" w:cs="仿宋_GB2312"/>
          <w:kern w:val="2"/>
          <w:sz w:val="32"/>
          <w:szCs w:val="32"/>
          <w:lang w:val="en-US" w:eastAsia="zh-CN" w:bidi="ar"/>
        </w:rPr>
        <w:t>、</w:t>
      </w:r>
      <w:r>
        <w:rPr>
          <w:rFonts w:hint="default" w:ascii="Times New Roman" w:hAnsi="Times New Roman" w:eastAsia="仿宋_GB2312" w:cs="Times New Roman"/>
          <w:kern w:val="2"/>
          <w:sz w:val="32"/>
          <w:szCs w:val="32"/>
          <w:lang w:val="en-US" w:eastAsia="zh-CN" w:bidi="ar"/>
        </w:rPr>
        <w:t>60%</w:t>
      </w:r>
      <w:r>
        <w:rPr>
          <w:rFonts w:hint="eastAsia" w:ascii="Times New Roman" w:hAnsi="Times New Roman" w:eastAsia="仿宋_GB2312" w:cs="仿宋_GB2312"/>
          <w:kern w:val="2"/>
          <w:sz w:val="32"/>
          <w:szCs w:val="32"/>
          <w:lang w:val="en-US" w:eastAsia="zh-CN" w:bidi="ar"/>
        </w:rPr>
        <w:t>、</w:t>
      </w:r>
      <w:r>
        <w:rPr>
          <w:rFonts w:hint="default" w:ascii="Times New Roman" w:hAnsi="Times New Roman" w:eastAsia="仿宋_GB2312" w:cs="Times New Roman"/>
          <w:kern w:val="2"/>
          <w:sz w:val="32"/>
          <w:szCs w:val="32"/>
          <w:lang w:val="en-US" w:eastAsia="zh-CN" w:bidi="ar"/>
        </w:rPr>
        <w:t>50%</w:t>
      </w:r>
      <w:r>
        <w:rPr>
          <w:rFonts w:hint="eastAsia" w:ascii="Times New Roman" w:hAnsi="Times New Roman" w:eastAsia="仿宋_GB2312" w:cs="仿宋_GB2312"/>
          <w:kern w:val="2"/>
          <w:sz w:val="32"/>
          <w:szCs w:val="32"/>
          <w:lang w:val="en-US" w:eastAsia="zh-CN" w:bidi="ar"/>
        </w:rPr>
        <w:t>。要严打文物犯罪，强化文物犯罪积案攻坚，加强文博但单位和古墓遗址安全防范工作，继续保持盗挖文物犯罪</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零发案</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w:t>
      </w:r>
    </w:p>
    <w:p w14:paraId="1C9202C6">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kern w:val="2"/>
          <w:sz w:val="32"/>
          <w:szCs w:val="32"/>
          <w:lang w:val="en-US" w:eastAsia="zh-CN" w:bidi="ar"/>
        </w:rPr>
        <w:t>四要优化创新打击机制。</w:t>
      </w:r>
      <w:r>
        <w:rPr>
          <w:rFonts w:hint="eastAsia" w:ascii="Times New Roman" w:hAnsi="Times New Roman" w:eastAsia="仿宋_GB2312" w:cs="仿宋_GB2312"/>
          <w:kern w:val="2"/>
          <w:sz w:val="32"/>
          <w:szCs w:val="32"/>
          <w:lang w:val="en-US" w:eastAsia="zh-CN" w:bidi="ar"/>
        </w:rPr>
        <w:t>全面建立多侦联动打击机制，进一步整合刑侦、经侦、禁毒、食药侦、情报、网安、技侦、法制等力量和资源，强化重大案件多警种合成作战机制，不断提高整体实战的能力和水平。全面建立区域警务协作机制，积极构建与周边公安机关警务协作网，强化各派出所</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小区域</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警务协作，加强情报定期联络会商、边界治安联巡联防、案件侦办联查联控、社会维稳联调联处，推动信息互通、警务互动、优势互补，维护区域性平安稳定。</w:t>
      </w:r>
    </w:p>
    <w:p w14:paraId="7E1B4A8E">
      <w:pPr>
        <w:keepNext w:val="0"/>
        <w:keepLines w:val="0"/>
        <w:widowControl w:val="0"/>
        <w:suppressLineNumbers w:val="0"/>
        <w:spacing w:before="0" w:beforeAutospacing="0" w:after="0" w:afterAutospacing="0" w:line="620" w:lineRule="exact"/>
        <w:ind w:left="0" w:right="0" w:firstLine="643" w:firstLineChars="200"/>
        <w:jc w:val="both"/>
        <w:rPr>
          <w:rFonts w:hint="eastAsia" w:ascii="楷体_GB2312" w:hAnsi="楷体_GB2312" w:eastAsia="楷体_GB2312" w:cs="楷体_GB2312"/>
          <w:b/>
          <w:bCs/>
          <w:sz w:val="32"/>
          <w:szCs w:val="32"/>
          <w:lang w:val="en-US"/>
        </w:rPr>
      </w:pPr>
      <w:r>
        <w:rPr>
          <w:rFonts w:hint="eastAsia" w:ascii="楷体_GB2312" w:hAnsi="楷体_GB2312" w:eastAsia="楷体_GB2312" w:cs="楷体_GB2312"/>
          <w:b/>
          <w:bCs/>
          <w:kern w:val="2"/>
          <w:sz w:val="32"/>
          <w:szCs w:val="32"/>
          <w:lang w:val="en-US" w:eastAsia="zh-CN" w:bidi="ar"/>
        </w:rPr>
        <w:t>四、坚持治安防控体系建设，提高社会治理能力和水平</w:t>
      </w:r>
    </w:p>
    <w:p w14:paraId="0CAAC8C5">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sz w:val="32"/>
          <w:szCs w:val="32"/>
          <w:lang w:val="en-US"/>
        </w:rPr>
      </w:pPr>
      <w:r>
        <w:rPr>
          <w:rFonts w:hint="eastAsia" w:ascii="仿宋_GB2312" w:hAnsi="仿宋_GB2312" w:eastAsia="仿宋_GB2312" w:cs="仿宋_GB2312"/>
          <w:b/>
          <w:bCs/>
          <w:kern w:val="2"/>
          <w:sz w:val="32"/>
          <w:szCs w:val="32"/>
          <w:lang w:val="en-US" w:eastAsia="zh-CN" w:bidi="ar"/>
        </w:rPr>
        <w:t>一要深化“三零”单位创建和“枫桥式公安派出所”创建。</w:t>
      </w:r>
      <w:r>
        <w:rPr>
          <w:rFonts w:hint="eastAsia" w:ascii="Times New Roman" w:hAnsi="Times New Roman" w:eastAsia="仿宋_GB2312" w:cs="仿宋_GB2312"/>
          <w:kern w:val="2"/>
          <w:sz w:val="32"/>
          <w:szCs w:val="32"/>
          <w:lang w:val="en-US" w:eastAsia="zh-CN" w:bidi="ar"/>
        </w:rPr>
        <w:t>持续推进智慧小区、智慧内保、智慧公交建设，大力开展派出所</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一室两队</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（综合指挥室、社区警务队、案件办理队）建设，构建基层警务新模式，坚决不能突破</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零案件</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村（社区）占比</w:t>
      </w:r>
      <w:r>
        <w:rPr>
          <w:rFonts w:hint="default" w:ascii="Times New Roman" w:hAnsi="Times New Roman" w:eastAsia="仿宋_GB2312" w:cs="Times New Roman"/>
          <w:kern w:val="2"/>
          <w:sz w:val="32"/>
          <w:szCs w:val="32"/>
          <w:lang w:val="en-US" w:eastAsia="zh-CN" w:bidi="ar"/>
        </w:rPr>
        <w:t>80%</w:t>
      </w:r>
      <w:r>
        <w:rPr>
          <w:rFonts w:hint="eastAsia" w:ascii="Times New Roman" w:hAnsi="Times New Roman" w:eastAsia="仿宋_GB2312" w:cs="仿宋_GB2312"/>
          <w:kern w:val="2"/>
          <w:sz w:val="32"/>
          <w:szCs w:val="32"/>
          <w:lang w:val="en-US" w:eastAsia="zh-CN" w:bidi="ar"/>
        </w:rPr>
        <w:t>的底线。有效整合社会各界力量，深入推进矛盾纠纷排查化解，推出更多联调品牌，积极创建更多有洪洞特色的</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枫桥经验</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，力争年内打造</w:t>
      </w:r>
      <w:r>
        <w:rPr>
          <w:rFonts w:hint="default" w:ascii="Times New Roman" w:hAnsi="Times New Roman" w:eastAsia="仿宋_GB2312" w:cs="Times New Roman"/>
          <w:kern w:val="2"/>
          <w:sz w:val="32"/>
          <w:szCs w:val="32"/>
          <w:lang w:val="en-US" w:eastAsia="zh-CN" w:bidi="ar"/>
        </w:rPr>
        <w:t>5</w:t>
      </w:r>
      <w:r>
        <w:rPr>
          <w:rFonts w:hint="eastAsia" w:ascii="Times New Roman" w:hAnsi="Times New Roman" w:eastAsia="仿宋_GB2312" w:cs="仿宋_GB2312"/>
          <w:kern w:val="2"/>
          <w:sz w:val="32"/>
          <w:szCs w:val="32"/>
          <w:lang w:val="en-US" w:eastAsia="zh-CN" w:bidi="ar"/>
        </w:rPr>
        <w:t>个全省</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枫桥式公安派出所</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w:t>
      </w:r>
    </w:p>
    <w:p w14:paraId="2EDBBF9E">
      <w:pPr>
        <w:keepNext w:val="0"/>
        <w:keepLines w:val="0"/>
        <w:widowControl w:val="0"/>
        <w:suppressLineNumbers w:val="0"/>
        <w:spacing w:before="0" w:beforeAutospacing="0" w:after="0" w:afterAutospacing="0" w:line="620" w:lineRule="exact"/>
        <w:ind w:left="0" w:right="0" w:firstLine="643" w:firstLineChars="200"/>
        <w:jc w:val="both"/>
        <w:rPr>
          <w:rFonts w:hint="eastAsia" w:ascii="Times New Roman" w:hAnsi="Times New Roman" w:eastAsia="仿宋_GB2312" w:cs="仿宋_GB2312"/>
          <w:kern w:val="2"/>
          <w:sz w:val="32"/>
          <w:szCs w:val="32"/>
          <w:lang w:val="en-US" w:eastAsia="zh-CN" w:bidi="ar"/>
        </w:rPr>
      </w:pPr>
      <w:r>
        <w:rPr>
          <w:rFonts w:hint="eastAsia" w:ascii="Times New Roman" w:hAnsi="Times New Roman" w:eastAsia="仿宋_GB2312" w:cs="仿宋_GB2312"/>
          <w:b/>
          <w:bCs/>
          <w:kern w:val="2"/>
          <w:sz w:val="32"/>
          <w:szCs w:val="32"/>
          <w:lang w:val="en-US" w:eastAsia="zh-CN" w:bidi="ar"/>
        </w:rPr>
        <w:t>二要织牢织密社会治安防控网络。</w:t>
      </w:r>
      <w:r>
        <w:rPr>
          <w:rFonts w:hint="eastAsia" w:ascii="Times New Roman" w:hAnsi="Times New Roman" w:eastAsia="仿宋_GB2312" w:cs="仿宋_GB2312"/>
          <w:kern w:val="2"/>
          <w:sz w:val="32"/>
          <w:szCs w:val="32"/>
          <w:lang w:val="en-US" w:eastAsia="zh-CN" w:bidi="ar"/>
        </w:rPr>
        <w:t>加快完成雪亮工程、启动街面警务站应用，深化最小作战单元建设，落实公安武警联勤武装巡逻化等</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四项机制</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和</w:t>
      </w:r>
      <w:r>
        <w:rPr>
          <w:rFonts w:hint="default" w:ascii="Times New Roman" w:hAnsi="Times New Roman" w:eastAsia="仿宋_GB2312" w:cs="Times New Roman"/>
          <w:kern w:val="2"/>
          <w:sz w:val="32"/>
          <w:szCs w:val="32"/>
          <w:lang w:val="en-US" w:eastAsia="zh-CN" w:bidi="ar"/>
        </w:rPr>
        <w:t>“1</w:t>
      </w:r>
      <w:r>
        <w:rPr>
          <w:rFonts w:hint="eastAsia" w:ascii="Times New Roman" w:hAnsi="Times New Roman" w:eastAsia="仿宋_GB2312" w:cs="仿宋_GB2312"/>
          <w:kern w:val="2"/>
          <w:sz w:val="32"/>
          <w:szCs w:val="32"/>
          <w:lang w:val="en-US" w:eastAsia="zh-CN" w:bidi="ar"/>
        </w:rPr>
        <w:t>、</w:t>
      </w:r>
      <w:r>
        <w:rPr>
          <w:rFonts w:hint="default" w:ascii="Times New Roman" w:hAnsi="Times New Roman" w:eastAsia="仿宋_GB2312" w:cs="Times New Roman"/>
          <w:kern w:val="2"/>
          <w:sz w:val="32"/>
          <w:szCs w:val="32"/>
          <w:lang w:val="en-US" w:eastAsia="zh-CN" w:bidi="ar"/>
        </w:rPr>
        <w:t>3</w:t>
      </w:r>
      <w:r>
        <w:rPr>
          <w:rFonts w:hint="eastAsia" w:ascii="Times New Roman" w:hAnsi="Times New Roman" w:eastAsia="仿宋_GB2312" w:cs="仿宋_GB2312"/>
          <w:kern w:val="2"/>
          <w:sz w:val="32"/>
          <w:szCs w:val="32"/>
          <w:lang w:val="en-US" w:eastAsia="zh-CN" w:bidi="ar"/>
        </w:rPr>
        <w:t>、</w:t>
      </w:r>
      <w:r>
        <w:rPr>
          <w:rFonts w:hint="default" w:ascii="Times New Roman" w:hAnsi="Times New Roman" w:eastAsia="仿宋_GB2312" w:cs="Times New Roman"/>
          <w:kern w:val="2"/>
          <w:sz w:val="32"/>
          <w:szCs w:val="32"/>
          <w:lang w:val="en-US" w:eastAsia="zh-CN" w:bidi="ar"/>
        </w:rPr>
        <w:t>5</w:t>
      </w:r>
      <w:r>
        <w:rPr>
          <w:rFonts w:hint="eastAsia" w:ascii="Times New Roman" w:hAnsi="Times New Roman" w:eastAsia="仿宋_GB2312" w:cs="仿宋_GB2312"/>
          <w:kern w:val="2"/>
          <w:sz w:val="32"/>
          <w:szCs w:val="32"/>
          <w:lang w:val="en-US" w:eastAsia="zh-CN" w:bidi="ar"/>
        </w:rPr>
        <w:t>分钟</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快速反应要求。依托</w:t>
      </w:r>
      <w:r>
        <w:rPr>
          <w:rFonts w:hint="default" w:ascii="Times New Roman" w:hAnsi="Times New Roman" w:eastAsia="仿宋_GB2312" w:cs="Times New Roman"/>
          <w:kern w:val="2"/>
          <w:sz w:val="32"/>
          <w:szCs w:val="32"/>
          <w:lang w:val="en-US" w:eastAsia="zh-CN" w:bidi="ar"/>
        </w:rPr>
        <w:t>350</w:t>
      </w:r>
      <w:r>
        <w:rPr>
          <w:rFonts w:hint="eastAsia" w:ascii="Times New Roman" w:hAnsi="Times New Roman" w:eastAsia="仿宋_GB2312" w:cs="仿宋_GB2312"/>
          <w:kern w:val="2"/>
          <w:sz w:val="32"/>
          <w:szCs w:val="32"/>
          <w:lang w:val="en-US" w:eastAsia="zh-CN" w:bidi="ar"/>
        </w:rPr>
        <w:t>兆、</w:t>
      </w:r>
      <w:r>
        <w:rPr>
          <w:rFonts w:hint="default" w:ascii="Times New Roman" w:hAnsi="Times New Roman" w:eastAsia="仿宋_GB2312" w:cs="Times New Roman"/>
          <w:kern w:val="2"/>
          <w:sz w:val="32"/>
          <w:szCs w:val="32"/>
          <w:lang w:val="en-US" w:eastAsia="zh-CN" w:bidi="ar"/>
        </w:rPr>
        <w:t>4G</w:t>
      </w:r>
      <w:r>
        <w:rPr>
          <w:rFonts w:hint="eastAsia" w:ascii="Times New Roman" w:hAnsi="Times New Roman" w:eastAsia="仿宋_GB2312" w:cs="仿宋_GB2312"/>
          <w:kern w:val="2"/>
          <w:sz w:val="32"/>
          <w:szCs w:val="32"/>
          <w:lang w:val="en-US" w:eastAsia="zh-CN" w:bidi="ar"/>
        </w:rPr>
        <w:t>执法记录仪等智能巡防设备，实现</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点对点</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可视化</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调度。加强应急处突队伍和能力建设，组织开展街面快反单元规范化处置演练、大规模群体性事件现场处置演练以及</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红蓝对抗</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实战演练。</w:t>
      </w:r>
    </w:p>
    <w:p w14:paraId="01CFE6F4">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b/>
          <w:bCs/>
          <w:sz w:val="32"/>
          <w:szCs w:val="32"/>
          <w:lang w:val="en-US"/>
        </w:rPr>
      </w:pPr>
      <w:r>
        <w:rPr>
          <w:rFonts w:hint="eastAsia" w:ascii="Times New Roman" w:hAnsi="Times New Roman" w:eastAsia="仿宋_GB2312" w:cs="仿宋_GB2312"/>
          <w:b/>
          <w:bCs/>
          <w:kern w:val="2"/>
          <w:sz w:val="32"/>
          <w:szCs w:val="32"/>
          <w:lang w:val="en-US" w:eastAsia="zh-CN" w:bidi="ar"/>
        </w:rPr>
        <w:t>三要加强公共安全管理。</w:t>
      </w:r>
    </w:p>
    <w:p w14:paraId="56902812">
      <w:pPr>
        <w:keepNext w:val="0"/>
        <w:keepLines w:val="0"/>
        <w:widowControl w:val="0"/>
        <w:suppressLineNumbers w:val="0"/>
        <w:spacing w:before="0" w:beforeAutospacing="0" w:after="0" w:afterAutospacing="0" w:line="620" w:lineRule="exact"/>
        <w:ind w:left="0" w:right="0" w:firstLine="640"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kern w:val="2"/>
          <w:sz w:val="32"/>
          <w:szCs w:val="32"/>
          <w:lang w:val="en-US" w:eastAsia="zh-CN" w:bidi="ar"/>
        </w:rPr>
        <w:t>针对学校、医院、金融机构等重点单位及公共交通、输油气管道、</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三电</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寄递物流等重点行业、重点单位，落实常态化安全监管措施。加强对网约车、无人机、共享经济等新业态新领域安全监管。强化危爆物品智慧监管，坚持实名购销、流向管控、风险评估、分级预警、一案双查、综合治理。狠抓道路交通安全管理，深入推进</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减量控大</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八大提升工程，开展突出道路交通违法行为集中整治、事故多发路段隐患排查治理和道路风险预警防范，加强重点路段和农村道路交通管理，坚决杜绝较大及以上交通事故发生。强化网络空间安全管理，扎实推进关键信息基础设施和大数据安全保护监测预警、专项检查和督促整改工作。</w:t>
      </w:r>
    </w:p>
    <w:p w14:paraId="67B96C07">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kern w:val="2"/>
          <w:sz w:val="32"/>
          <w:szCs w:val="32"/>
          <w:lang w:val="en-US" w:eastAsia="zh-CN" w:bidi="ar"/>
        </w:rPr>
        <w:t>四要做好重大活动安保警卫工作。</w:t>
      </w:r>
      <w:r>
        <w:rPr>
          <w:rFonts w:hint="eastAsia" w:ascii="Times New Roman" w:hAnsi="Times New Roman" w:eastAsia="仿宋_GB2312" w:cs="仿宋_GB2312"/>
          <w:kern w:val="2"/>
          <w:sz w:val="32"/>
          <w:szCs w:val="32"/>
          <w:lang w:val="en-US" w:eastAsia="zh-CN" w:bidi="ar"/>
        </w:rPr>
        <w:t>坚持万无一失、一失万无的理念，紧密结合建党</w:t>
      </w:r>
      <w:r>
        <w:rPr>
          <w:rFonts w:hint="default" w:ascii="Times New Roman" w:hAnsi="Times New Roman" w:eastAsia="仿宋_GB2312" w:cs="Times New Roman"/>
          <w:kern w:val="2"/>
          <w:sz w:val="32"/>
          <w:szCs w:val="32"/>
          <w:lang w:val="en-US" w:eastAsia="zh-CN" w:bidi="ar"/>
        </w:rPr>
        <w:t>100</w:t>
      </w:r>
      <w:r>
        <w:rPr>
          <w:rFonts w:hint="eastAsia" w:ascii="Times New Roman" w:hAnsi="Times New Roman" w:eastAsia="仿宋_GB2312" w:cs="仿宋_GB2312"/>
          <w:kern w:val="2"/>
          <w:sz w:val="32"/>
          <w:szCs w:val="32"/>
          <w:lang w:val="en-US" w:eastAsia="zh-CN" w:bidi="ar"/>
        </w:rPr>
        <w:t>周年迎接活动、北京冬奥会、冬残奥会等重大安保任务，巩固已有警卫工作新机制、新模式、新打法，发扬细致、精致、极致的作风，从严从实从细抓好各项安保警卫工作。要推动建立分级分类安保机制，持续提升重大活动安保的智能化、信息化水平。</w:t>
      </w:r>
    </w:p>
    <w:p w14:paraId="1231B1FD">
      <w:pPr>
        <w:keepNext w:val="0"/>
        <w:keepLines w:val="0"/>
        <w:widowControl w:val="0"/>
        <w:suppressLineNumbers w:val="0"/>
        <w:spacing w:before="0" w:beforeAutospacing="0" w:after="0" w:afterAutospacing="0" w:line="620" w:lineRule="exact"/>
        <w:ind w:left="0" w:right="0" w:firstLine="643" w:firstLineChars="200"/>
        <w:jc w:val="both"/>
        <w:rPr>
          <w:rFonts w:hint="eastAsia" w:ascii="楷体_GB2312" w:hAnsi="楷体_GB2312" w:eastAsia="楷体_GB2312" w:cs="楷体_GB2312"/>
          <w:b/>
          <w:bCs/>
          <w:sz w:val="32"/>
          <w:szCs w:val="32"/>
          <w:lang w:val="en-US"/>
        </w:rPr>
      </w:pPr>
      <w:r>
        <w:rPr>
          <w:rFonts w:hint="eastAsia" w:ascii="楷体_GB2312" w:hAnsi="楷体_GB2312" w:eastAsia="楷体_GB2312" w:cs="楷体_GB2312"/>
          <w:b/>
          <w:bCs/>
          <w:kern w:val="2"/>
          <w:sz w:val="32"/>
          <w:szCs w:val="32"/>
          <w:lang w:val="en-US" w:eastAsia="zh-CN" w:bidi="ar"/>
        </w:rPr>
        <w:t>五、坚持完善服务机制，提高高质量发展营商环境</w:t>
      </w:r>
    </w:p>
    <w:p w14:paraId="0C9996FB">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kern w:val="2"/>
          <w:sz w:val="32"/>
          <w:szCs w:val="32"/>
          <w:lang w:val="en-US" w:eastAsia="zh-CN" w:bidi="ar"/>
        </w:rPr>
        <w:t>一要深入推进</w:t>
      </w:r>
      <w:r>
        <w:rPr>
          <w:rFonts w:hint="default" w:ascii="Times New Roman" w:hAnsi="Times New Roman" w:eastAsia="仿宋_GB2312" w:cs="Times New Roman"/>
          <w:b/>
          <w:bCs/>
          <w:kern w:val="2"/>
          <w:sz w:val="32"/>
          <w:szCs w:val="32"/>
          <w:lang w:val="en-US" w:eastAsia="zh-CN" w:bidi="ar"/>
        </w:rPr>
        <w:t>“</w:t>
      </w:r>
      <w:r>
        <w:rPr>
          <w:rFonts w:hint="eastAsia" w:ascii="Times New Roman" w:hAnsi="Times New Roman" w:eastAsia="仿宋_GB2312" w:cs="仿宋_GB2312"/>
          <w:b/>
          <w:bCs/>
          <w:kern w:val="2"/>
          <w:sz w:val="32"/>
          <w:szCs w:val="32"/>
          <w:lang w:val="en-US" w:eastAsia="zh-CN" w:bidi="ar"/>
        </w:rPr>
        <w:t>两个通办</w:t>
      </w:r>
      <w:r>
        <w:rPr>
          <w:rFonts w:hint="default" w:ascii="Times New Roman" w:hAnsi="Times New Roman" w:eastAsia="仿宋_GB2312" w:cs="Times New Roman"/>
          <w:b/>
          <w:bCs/>
          <w:kern w:val="2"/>
          <w:sz w:val="32"/>
          <w:szCs w:val="32"/>
          <w:lang w:val="en-US" w:eastAsia="zh-CN" w:bidi="ar"/>
        </w:rPr>
        <w:t>”</w:t>
      </w:r>
      <w:r>
        <w:rPr>
          <w:rFonts w:hint="eastAsia" w:ascii="Times New Roman" w:hAnsi="Times New Roman" w:eastAsia="仿宋_GB2312" w:cs="仿宋_GB2312"/>
          <w:b/>
          <w:bCs/>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不断深化</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互联网</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公安政务服务</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工作，持续深化宣传推广活动，全面推行</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一网通办</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一门通办</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深度融合。</w:t>
      </w:r>
    </w:p>
    <w:p w14:paraId="14FD58F4">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kern w:val="2"/>
          <w:sz w:val="32"/>
          <w:szCs w:val="32"/>
          <w:lang w:val="en-US" w:eastAsia="zh-CN" w:bidi="ar"/>
        </w:rPr>
        <w:t>二要创新便民利企举措。</w:t>
      </w:r>
      <w:r>
        <w:rPr>
          <w:rFonts w:hint="eastAsia" w:ascii="Times New Roman" w:hAnsi="Times New Roman" w:eastAsia="仿宋_GB2312" w:cs="仿宋_GB2312"/>
          <w:kern w:val="2"/>
          <w:sz w:val="32"/>
          <w:szCs w:val="32"/>
          <w:lang w:val="en-US" w:eastAsia="zh-CN" w:bidi="ar"/>
        </w:rPr>
        <w:t>深化行政审批制度改革，持续擦亮公安窗口，推出治安、人口、出入境、交警等便民利民举措，推进车检、驾考、号牌管理、事故快处快赔等</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放管服</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改革新措施。坚决打击车驾管业务领域</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黄牛</w:t>
      </w:r>
      <w:r>
        <w:rPr>
          <w:rFonts w:hint="eastAsia"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黑中介</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，推动车驾管业务中介注册制，执证上岗，明码标价，阳光服务。引深企业周边治安环境整治，充分运用精准服务企业平台，落实重点建设项目</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一企（工程）一警制</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，严打侵企扰企违法犯罪专项行动。</w:t>
      </w:r>
    </w:p>
    <w:p w14:paraId="7D874FFF">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b/>
          <w:bCs/>
          <w:sz w:val="32"/>
          <w:szCs w:val="32"/>
          <w:lang w:val="en-US"/>
        </w:rPr>
      </w:pPr>
      <w:r>
        <w:rPr>
          <w:rFonts w:hint="eastAsia" w:ascii="Times New Roman" w:hAnsi="Times New Roman" w:eastAsia="仿宋_GB2312" w:cs="仿宋_GB2312"/>
          <w:b/>
          <w:bCs/>
          <w:kern w:val="2"/>
          <w:sz w:val="32"/>
          <w:szCs w:val="32"/>
          <w:lang w:val="en-US" w:eastAsia="zh-CN" w:bidi="ar"/>
        </w:rPr>
        <w:t>三要统筹推进户籍制度改革。</w:t>
      </w:r>
      <w:r>
        <w:rPr>
          <w:rFonts w:hint="eastAsia" w:ascii="Times New Roman" w:hAnsi="Times New Roman" w:eastAsia="仿宋_GB2312" w:cs="仿宋_GB2312"/>
          <w:kern w:val="2"/>
          <w:sz w:val="32"/>
          <w:szCs w:val="32"/>
          <w:lang w:val="en-US" w:eastAsia="zh-CN" w:bidi="ar"/>
        </w:rPr>
        <w:t>紧扣我县</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五好</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思路和</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五大</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定位，加快推动农业转移人口和其他常住人口落户。加强流动人口服务管理，提高流动人口登记比率。</w:t>
      </w:r>
    </w:p>
    <w:p w14:paraId="43CA66EC">
      <w:pPr>
        <w:keepNext w:val="0"/>
        <w:keepLines w:val="0"/>
        <w:widowControl w:val="0"/>
        <w:suppressLineNumbers w:val="0"/>
        <w:spacing w:before="0" w:beforeAutospacing="0" w:after="0" w:afterAutospacing="0" w:line="620" w:lineRule="exact"/>
        <w:ind w:left="0" w:right="0" w:firstLine="643" w:firstLineChars="200"/>
        <w:jc w:val="both"/>
        <w:rPr>
          <w:rFonts w:hint="eastAsia" w:ascii="楷体_GB2312" w:hAnsi="楷体_GB2312" w:eastAsia="楷体_GB2312" w:cs="楷体_GB2312"/>
          <w:b/>
          <w:bCs/>
          <w:sz w:val="32"/>
          <w:szCs w:val="32"/>
          <w:lang w:val="en-US"/>
        </w:rPr>
      </w:pPr>
      <w:r>
        <w:rPr>
          <w:rFonts w:hint="eastAsia" w:ascii="楷体_GB2312" w:hAnsi="楷体_GB2312" w:eastAsia="楷体_GB2312" w:cs="楷体_GB2312"/>
          <w:b/>
          <w:bCs/>
          <w:kern w:val="2"/>
          <w:sz w:val="32"/>
          <w:szCs w:val="32"/>
          <w:lang w:val="en-US" w:eastAsia="zh-CN" w:bidi="ar"/>
        </w:rPr>
        <w:t>六、坚持科技建警战略，提高核心战斗力</w:t>
      </w:r>
    </w:p>
    <w:p w14:paraId="41930A27">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kern w:val="2"/>
          <w:sz w:val="32"/>
          <w:szCs w:val="32"/>
          <w:lang w:val="en-US" w:eastAsia="zh-CN" w:bidi="ar"/>
        </w:rPr>
        <w:t>一要进一步完善公安大数据基础设施建设。</w:t>
      </w:r>
      <w:r>
        <w:rPr>
          <w:rFonts w:hint="eastAsia" w:ascii="Times New Roman" w:hAnsi="Times New Roman" w:eastAsia="仿宋_GB2312" w:cs="仿宋_GB2312"/>
          <w:kern w:val="2"/>
          <w:sz w:val="32"/>
          <w:szCs w:val="32"/>
          <w:lang w:val="en-US" w:eastAsia="zh-CN" w:bidi="ar"/>
        </w:rPr>
        <w:t>完善视频、图片、数据汇聚平台、边缘计算平台和互联网安全边界建设，完成雪亮工程云存储落地建设，延伸公安大数据基础建设的触角，为全省、全市大数据建设提供支撑。</w:t>
      </w:r>
    </w:p>
    <w:p w14:paraId="52FA8155">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kern w:val="2"/>
          <w:sz w:val="32"/>
          <w:szCs w:val="32"/>
          <w:lang w:val="en-US" w:eastAsia="zh-CN" w:bidi="ar"/>
        </w:rPr>
        <w:t>二要大力推进数据资源整合治理。</w:t>
      </w:r>
      <w:r>
        <w:rPr>
          <w:rFonts w:hint="eastAsia" w:ascii="Times New Roman" w:hAnsi="Times New Roman" w:eastAsia="仿宋_GB2312" w:cs="仿宋_GB2312"/>
          <w:kern w:val="2"/>
          <w:sz w:val="32"/>
          <w:szCs w:val="32"/>
          <w:lang w:val="en-US" w:eastAsia="zh-CN" w:bidi="ar"/>
        </w:rPr>
        <w:t>全面整合全县二类、三类视频监控资源，接入社会监控资源至公安视频专网。全面完善前端感知网建设，汇聚小区、公交、出租车、教育、银行、电力等社会数据资源，通过安全边界接入公安大数据，为我所用。</w:t>
      </w:r>
    </w:p>
    <w:p w14:paraId="35A59E53">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kern w:val="2"/>
          <w:sz w:val="32"/>
          <w:szCs w:val="32"/>
          <w:lang w:val="en-US" w:eastAsia="zh-CN" w:bidi="ar"/>
        </w:rPr>
        <w:t>三要开展全警大数据应用工作。</w:t>
      </w:r>
      <w:r>
        <w:rPr>
          <w:rFonts w:hint="eastAsia" w:ascii="Times New Roman" w:hAnsi="Times New Roman" w:eastAsia="仿宋_GB2312" w:cs="仿宋_GB2312"/>
          <w:kern w:val="2"/>
          <w:sz w:val="32"/>
          <w:szCs w:val="32"/>
          <w:lang w:val="en-US" w:eastAsia="zh-CN" w:bidi="ar"/>
        </w:rPr>
        <w:t>持续推动省厅建设的</w:t>
      </w:r>
      <w:r>
        <w:rPr>
          <w:rFonts w:hint="default" w:ascii="Times New Roman" w:hAnsi="Times New Roman" w:eastAsia="仿宋_GB2312" w:cs="Times New Roman"/>
          <w:kern w:val="2"/>
          <w:sz w:val="32"/>
          <w:szCs w:val="32"/>
          <w:lang w:val="en-US" w:eastAsia="zh-CN" w:bidi="ar"/>
        </w:rPr>
        <w:t>21</w:t>
      </w:r>
      <w:r>
        <w:rPr>
          <w:rFonts w:hint="eastAsia" w:ascii="Times New Roman" w:hAnsi="Times New Roman" w:eastAsia="仿宋_GB2312" w:cs="仿宋_GB2312"/>
          <w:kern w:val="2"/>
          <w:sz w:val="32"/>
          <w:szCs w:val="32"/>
          <w:lang w:val="en-US" w:eastAsia="zh-CN" w:bidi="ar"/>
        </w:rPr>
        <w:t>个应用平台的实战应用，主要负责同志要发挥好示范表率的作用，带头学、带头讲、带头用，营造大数据应用热潮，让民警</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想用</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。加快一线民警的按需赋能，不断升级完善平台功能，更好的适应实战、支撑实战，让平台</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好用</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。拓展培训方式，组织练兵比武，加大人才队伍建设，选树一批工作能手和业务标兵，让民警</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会用</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。加强考核通报，以考促训，建立健全实战应用的考核标准，加强每周盯办、挂图作战、列表通报，保证平台</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用好</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。同时，坚决落实省厅要求，严格遵守大数据建设应用的各项规定，未经市局批准，不得为其它任何单位抽取、提供数据。</w:t>
      </w:r>
    </w:p>
    <w:p w14:paraId="570B4C9A">
      <w:pPr>
        <w:keepNext w:val="0"/>
        <w:keepLines w:val="0"/>
        <w:widowControl w:val="0"/>
        <w:suppressLineNumbers w:val="0"/>
        <w:spacing w:before="0" w:beforeAutospacing="0" w:after="0" w:afterAutospacing="0" w:line="620" w:lineRule="exact"/>
        <w:ind w:left="0" w:right="0" w:firstLine="643" w:firstLineChars="200"/>
        <w:jc w:val="both"/>
        <w:rPr>
          <w:rFonts w:hint="eastAsia" w:ascii="楷体_GB2312" w:hAnsi="楷体_GB2312" w:eastAsia="楷体_GB2312" w:cs="楷体_GB2312"/>
          <w:b/>
          <w:bCs/>
          <w:sz w:val="32"/>
          <w:szCs w:val="32"/>
          <w:lang w:val="en-US"/>
        </w:rPr>
      </w:pPr>
      <w:r>
        <w:rPr>
          <w:rFonts w:hint="eastAsia" w:ascii="楷体_GB2312" w:hAnsi="楷体_GB2312" w:eastAsia="楷体_GB2312" w:cs="楷体_GB2312"/>
          <w:b/>
          <w:bCs/>
          <w:kern w:val="2"/>
          <w:sz w:val="32"/>
          <w:szCs w:val="32"/>
          <w:lang w:val="en-US" w:eastAsia="zh-CN" w:bidi="ar"/>
        </w:rPr>
        <w:t>七、坚持公平正义取向，提高执法公信力</w:t>
      </w:r>
    </w:p>
    <w:p w14:paraId="6ADD1FD3">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kern w:val="2"/>
          <w:sz w:val="32"/>
          <w:szCs w:val="32"/>
          <w:lang w:val="en-US" w:eastAsia="zh-CN" w:bidi="ar"/>
        </w:rPr>
        <w:t>一要推动执法权力运行体制改革。</w:t>
      </w:r>
      <w:r>
        <w:rPr>
          <w:rFonts w:hint="eastAsia" w:ascii="Times New Roman" w:hAnsi="Times New Roman" w:eastAsia="仿宋_GB2312" w:cs="仿宋_GB2312"/>
          <w:kern w:val="2"/>
          <w:sz w:val="32"/>
          <w:szCs w:val="32"/>
          <w:lang w:val="en-US" w:eastAsia="zh-CN" w:bidi="ar"/>
        </w:rPr>
        <w:t>认真贯彻落实省厅执法监督管理机制改革系列制度，将贯彻落实情况纳入执法质量考评范围。严格落实干预司法</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三个规定</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和规范异地办案协作，坚决整治执法不作为乱作为等问题。建立健全执法监督体系，定期会商、通报反馈、专项检查、精准问责，切实解决执法中存在的突出问题。</w:t>
      </w:r>
    </w:p>
    <w:p w14:paraId="182FCF3E">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kern w:val="2"/>
          <w:sz w:val="32"/>
          <w:szCs w:val="32"/>
          <w:lang w:val="en-US" w:eastAsia="zh-CN" w:bidi="ar"/>
        </w:rPr>
        <w:t>二要加快推进执法办案中心建设。</w:t>
      </w:r>
      <w:r>
        <w:rPr>
          <w:rFonts w:hint="eastAsia" w:ascii="Times New Roman" w:hAnsi="Times New Roman" w:eastAsia="仿宋_GB2312" w:cs="仿宋_GB2312"/>
          <w:kern w:val="2"/>
          <w:sz w:val="32"/>
          <w:szCs w:val="32"/>
          <w:lang w:val="en-US" w:eastAsia="zh-CN" w:bidi="ar"/>
        </w:rPr>
        <w:t>按照省厅执法规范化标准和要求，加快推进执法办案中心建设，确保按期完成，如期投入使用。同时，尽快重启看守所新建项目建设，完善拘留所新建项目，尽快投入使用。</w:t>
      </w:r>
    </w:p>
    <w:p w14:paraId="1CD44077">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kern w:val="2"/>
          <w:sz w:val="32"/>
          <w:szCs w:val="32"/>
          <w:lang w:val="en-US" w:eastAsia="zh-CN" w:bidi="ar"/>
        </w:rPr>
        <w:t>三要深化执法全流程智能管理平台应用。</w:t>
      </w:r>
      <w:r>
        <w:rPr>
          <w:rFonts w:hint="eastAsia" w:ascii="Times New Roman" w:hAnsi="Times New Roman" w:eastAsia="仿宋_GB2312" w:cs="仿宋_GB2312"/>
          <w:kern w:val="2"/>
          <w:sz w:val="32"/>
          <w:szCs w:val="32"/>
          <w:lang w:val="en-US" w:eastAsia="zh-CN" w:bidi="ar"/>
        </w:rPr>
        <w:t>推进平台功能模块建应用，提升案件管理和考核监督水平。加强公检法司联监督机制，建立与检法的对口衔接机制、刑事案件快侦快诉快判协同工作机制、刑拘直诉制度。建设公检法在执法司法活动中都认可的涉案财物管理中心，探索推进涉案财物网上跨部门流转改革，实现涉案财物</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实物集中保管、信息随案流转、权限同步移交</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w:t>
      </w:r>
    </w:p>
    <w:p w14:paraId="44177C97">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kern w:val="2"/>
          <w:sz w:val="32"/>
          <w:szCs w:val="32"/>
          <w:lang w:val="en-US" w:eastAsia="zh-CN" w:bidi="ar"/>
        </w:rPr>
        <w:t>四要强化案管中心职能作用。</w:t>
      </w:r>
      <w:r>
        <w:rPr>
          <w:rFonts w:hint="eastAsia" w:ascii="Times New Roman" w:hAnsi="Times New Roman" w:eastAsia="仿宋_GB2312" w:cs="仿宋_GB2312"/>
          <w:kern w:val="2"/>
          <w:sz w:val="32"/>
          <w:szCs w:val="32"/>
          <w:lang w:val="en-US" w:eastAsia="zh-CN" w:bidi="ar"/>
        </w:rPr>
        <w:t>强化案件监督管理，落实刑事案件</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四统一</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、行政案件</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两统一</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工作机制，健全</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日巡查、周通报、月考评、季剖析</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制度，定期发布执法质态分析报告。积极推行法制民警派驻制，在执法办案量大的执法勤务机构和派出所派驻法制员，开展</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每月一主题</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执法专项整治活动，开展立案不侦、侦而不结、结案不诉等</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久挂未结</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案件专项整治，加快推进交警街面执法和交通事故处理规范化建设，尽快完成交警路面执法改革，严防乱罚款引发舆情。深入梳理执法领域突出问题，强化问题整改力度，使人民群众在每一起案件的办理中都能感受到公平正义。</w:t>
      </w:r>
    </w:p>
    <w:p w14:paraId="7ABFC912">
      <w:pPr>
        <w:keepNext w:val="0"/>
        <w:keepLines w:val="0"/>
        <w:widowControl w:val="0"/>
        <w:suppressLineNumbers w:val="0"/>
        <w:spacing w:before="0" w:beforeAutospacing="0" w:after="0" w:afterAutospacing="0" w:line="620" w:lineRule="exact"/>
        <w:ind w:left="0" w:right="0" w:firstLine="643" w:firstLineChars="200"/>
        <w:jc w:val="both"/>
        <w:rPr>
          <w:rFonts w:hint="eastAsia" w:ascii="楷体_GB2312" w:hAnsi="楷体_GB2312" w:eastAsia="楷体_GB2312" w:cs="楷体_GB2312"/>
          <w:b/>
          <w:bCs/>
          <w:sz w:val="32"/>
          <w:szCs w:val="32"/>
          <w:lang w:val="en-US"/>
        </w:rPr>
      </w:pPr>
      <w:r>
        <w:rPr>
          <w:rFonts w:hint="eastAsia" w:ascii="楷体_GB2312" w:hAnsi="楷体_GB2312" w:eastAsia="楷体_GB2312" w:cs="楷体_GB2312"/>
          <w:b/>
          <w:bCs/>
          <w:kern w:val="2"/>
          <w:sz w:val="32"/>
          <w:szCs w:val="32"/>
          <w:lang w:val="en-US" w:eastAsia="zh-CN" w:bidi="ar"/>
        </w:rPr>
        <w:t>八、坚持“四铁”队伍建设，提高队伍整体素质和能力水平</w:t>
      </w:r>
    </w:p>
    <w:p w14:paraId="45AA330E">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kern w:val="2"/>
          <w:sz w:val="32"/>
          <w:szCs w:val="32"/>
          <w:lang w:val="en-US" w:eastAsia="zh-CN" w:bidi="ar"/>
        </w:rPr>
        <w:t>一要始终坚持政治建警。</w:t>
      </w:r>
      <w:r>
        <w:rPr>
          <w:rFonts w:hint="eastAsia" w:ascii="Times New Roman" w:hAnsi="Times New Roman" w:eastAsia="仿宋_GB2312" w:cs="仿宋_GB2312"/>
          <w:kern w:val="2"/>
          <w:sz w:val="32"/>
          <w:szCs w:val="32"/>
          <w:lang w:val="en-US" w:eastAsia="zh-CN" w:bidi="ar"/>
        </w:rPr>
        <w:t>把习近平总书记重要讲话、重要指示、重要训词精神作为</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根</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与</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魂</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，结合建党</w:t>
      </w:r>
      <w:r>
        <w:rPr>
          <w:rFonts w:hint="default" w:ascii="Times New Roman" w:hAnsi="Times New Roman" w:eastAsia="仿宋_GB2312" w:cs="Times New Roman"/>
          <w:kern w:val="2"/>
          <w:sz w:val="32"/>
          <w:szCs w:val="32"/>
          <w:lang w:val="en-US" w:eastAsia="zh-CN" w:bidi="ar"/>
        </w:rPr>
        <w:t>100</w:t>
      </w:r>
      <w:r>
        <w:rPr>
          <w:rFonts w:hint="eastAsia" w:ascii="Times New Roman" w:hAnsi="Times New Roman" w:eastAsia="仿宋_GB2312" w:cs="仿宋_GB2312"/>
          <w:kern w:val="2"/>
          <w:sz w:val="32"/>
          <w:szCs w:val="32"/>
          <w:lang w:val="en-US" w:eastAsia="zh-CN" w:bidi="ar"/>
        </w:rPr>
        <w:t>周年，深入开展党史学习教育、初心使命教育，教育引导广大民警进一步坚定理想信念，进一步夯实高举旗帜、听党指挥、忠诚使命的思想根基，进一步强化忠诚核心、拥戴核心、维护核心、捍卫核心的思想自觉、政治自觉和行动自觉。要聚焦坚持</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两个维护</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，加强政治督察，深化政治巡察，对贯彻落实中不敬畏、不在乎、空泛表态、敷衍塞责、弄虚作假，违反政治纪律和政治规矩的任何事，要坚决查处。</w:t>
      </w:r>
    </w:p>
    <w:p w14:paraId="2386208E">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kern w:val="2"/>
          <w:sz w:val="32"/>
          <w:szCs w:val="32"/>
          <w:lang w:val="en-US" w:eastAsia="zh-CN" w:bidi="ar"/>
        </w:rPr>
        <w:t>二要压紧压实</w:t>
      </w:r>
      <w:r>
        <w:rPr>
          <w:rFonts w:hint="default" w:ascii="Times New Roman" w:hAnsi="Times New Roman" w:eastAsia="仿宋_GB2312" w:cs="Times New Roman"/>
          <w:b/>
          <w:bCs/>
          <w:kern w:val="2"/>
          <w:sz w:val="32"/>
          <w:szCs w:val="32"/>
          <w:lang w:val="en-US" w:eastAsia="zh-CN" w:bidi="ar"/>
        </w:rPr>
        <w:t>“</w:t>
      </w:r>
      <w:r>
        <w:rPr>
          <w:rFonts w:hint="eastAsia" w:ascii="Times New Roman" w:hAnsi="Times New Roman" w:eastAsia="仿宋_GB2312" w:cs="仿宋_GB2312"/>
          <w:b/>
          <w:bCs/>
          <w:kern w:val="2"/>
          <w:sz w:val="32"/>
          <w:szCs w:val="32"/>
          <w:lang w:val="en-US" w:eastAsia="zh-CN" w:bidi="ar"/>
        </w:rPr>
        <w:t>两个责任</w:t>
      </w:r>
      <w:r>
        <w:rPr>
          <w:rFonts w:hint="default" w:ascii="Times New Roman" w:hAnsi="Times New Roman" w:eastAsia="仿宋_GB2312" w:cs="Times New Roman"/>
          <w:b/>
          <w:bCs/>
          <w:kern w:val="2"/>
          <w:sz w:val="32"/>
          <w:szCs w:val="32"/>
          <w:lang w:val="en-US" w:eastAsia="zh-CN" w:bidi="ar"/>
        </w:rPr>
        <w:t>”</w:t>
      </w:r>
      <w:r>
        <w:rPr>
          <w:rFonts w:hint="eastAsia" w:ascii="Times New Roman" w:hAnsi="Times New Roman" w:eastAsia="仿宋_GB2312" w:cs="仿宋_GB2312"/>
          <w:b/>
          <w:bCs/>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持续深入贯彻《党委（党组）落实全面从严治党主体责任规定》，建立全面从严管党治警工作分级压责、分类指导、分层督促、交办盯办制度，全面构建</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明责、履责、考责、问责</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的责任链条，推动党委主体责任与纪委监督责任一体贯通、一体落实，形成党委落实主责</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不松手</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、书记履行首责</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不甩手</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、班子成员尽责</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不缩手</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的管党治党工作格局。对落实全面从严管党治警主体责任、监督责任不到位的，以及工作中敷衍塞责甚至失职渎职的，要坚决追责问责。深化</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三书一考</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四谈</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工作机制，精准运用监督执纪</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四种形态</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，坚持以案释纪、以案释法，教育民警知敬畏、存戒惧、守底线，切实筑牢拒腐防变思想堤坝。要锲而不舍落实中央八项规定精神，驰而不息纠正</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四风</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，深入整治</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包装式</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洒水式</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套路式</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文字式</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一刀切式</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贯彻落实以及随意发号施令、只找问题不给指导帮助等形式主义、官僚主义问题。要一体推进不敢腐、不能腐、不想腐的惩防体系，对照新时代公安特色大监督格局要求，充分发挥纪检、督察、审计、信访、法制等监督主体职能，紧紧围绕上级部署的专项活动、中心工作，紧盯漠视侵害群众利益的突出问题以及公安执法和队伍建设中的顽瘴痼疾、制度漏洞，开展集中整治、专项检查，对公安业务工作各流程、权力运行各环节进行监督检查，坚决刹住执法活动中的不良风气。</w:t>
      </w:r>
    </w:p>
    <w:p w14:paraId="0E1D20B9">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kern w:val="2"/>
          <w:sz w:val="32"/>
          <w:szCs w:val="32"/>
          <w:lang w:val="en-US" w:eastAsia="zh-CN" w:bidi="ar"/>
        </w:rPr>
        <w:t>三要持续引深</w:t>
      </w:r>
      <w:r>
        <w:rPr>
          <w:rFonts w:hint="default" w:ascii="Times New Roman" w:hAnsi="Times New Roman" w:eastAsia="仿宋_GB2312" w:cs="Times New Roman"/>
          <w:b/>
          <w:bCs/>
          <w:kern w:val="2"/>
          <w:sz w:val="32"/>
          <w:szCs w:val="32"/>
          <w:lang w:val="en-US" w:eastAsia="zh-CN" w:bidi="ar"/>
        </w:rPr>
        <w:t>“</w:t>
      </w:r>
      <w:r>
        <w:rPr>
          <w:rFonts w:hint="eastAsia" w:ascii="Times New Roman" w:hAnsi="Times New Roman" w:eastAsia="仿宋_GB2312" w:cs="仿宋_GB2312"/>
          <w:b/>
          <w:bCs/>
          <w:kern w:val="2"/>
          <w:sz w:val="32"/>
          <w:szCs w:val="32"/>
          <w:lang w:val="en-US" w:eastAsia="zh-CN" w:bidi="ar"/>
        </w:rPr>
        <w:t>坚持政治建警全面从严治警</w:t>
      </w:r>
      <w:r>
        <w:rPr>
          <w:rFonts w:hint="default" w:ascii="Times New Roman" w:hAnsi="Times New Roman" w:eastAsia="仿宋_GB2312" w:cs="Times New Roman"/>
          <w:b/>
          <w:bCs/>
          <w:kern w:val="2"/>
          <w:sz w:val="32"/>
          <w:szCs w:val="32"/>
          <w:lang w:val="en-US" w:eastAsia="zh-CN" w:bidi="ar"/>
        </w:rPr>
        <w:t>”</w:t>
      </w:r>
      <w:r>
        <w:rPr>
          <w:rFonts w:hint="eastAsia" w:ascii="Times New Roman" w:hAnsi="Times New Roman" w:eastAsia="仿宋_GB2312" w:cs="仿宋_GB2312"/>
          <w:b/>
          <w:bCs/>
          <w:kern w:val="2"/>
          <w:sz w:val="32"/>
          <w:szCs w:val="32"/>
          <w:lang w:val="en-US" w:eastAsia="zh-CN" w:bidi="ar"/>
        </w:rPr>
        <w:t>教育整顿。</w:t>
      </w:r>
      <w:r>
        <w:rPr>
          <w:rFonts w:hint="eastAsia" w:ascii="Times New Roman" w:hAnsi="Times New Roman" w:eastAsia="仿宋_GB2312" w:cs="仿宋_GB2312"/>
          <w:kern w:val="2"/>
          <w:sz w:val="32"/>
          <w:szCs w:val="32"/>
          <w:lang w:val="en-US" w:eastAsia="zh-CN" w:bidi="ar"/>
        </w:rPr>
        <w:t>坚持洗礼淬炼不放松、刮骨疗毒不畏惧、猛药去疴不迟疑、充盈正气不间断、激发动能不松劲，坚持社会革命与自我革命相结合、查纠整治与正向激励相结合、自查从宽与被查从严相结合、</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当下治</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与</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长久立</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相结合、顶层设计与地方探索相结合，进一步明晰思路、把握重点、增添措施、加压推动，坚决打好铁腕治警、正风肃纪攻坚战，切实把上级各项部署落实落细落到位。特别是要紧盯重要领域、关键环节、重点岗位，通过</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大起底</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大翻查</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回头看</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，全面梳理排查潜在风险隐患，聚力攻坚涉黑涉恶和</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保护伞</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线索、违规插手干预案件办理、违反中央八项规定精神、不作为不担当等严重违法问题，清查对党不忠诚不老实的</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两面人</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，彻查黑恶势力</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保护伞</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，深查执法司法腐败，坚决清除害群之马。</w:t>
      </w:r>
    </w:p>
    <w:p w14:paraId="4A5C70F2">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kern w:val="2"/>
          <w:sz w:val="32"/>
          <w:szCs w:val="32"/>
          <w:lang w:val="en-US" w:eastAsia="zh-CN" w:bidi="ar"/>
        </w:rPr>
        <w:t>四要积极稳妥推动公安机构改革。</w:t>
      </w:r>
      <w:r>
        <w:rPr>
          <w:rFonts w:hint="eastAsia" w:ascii="Times New Roman" w:hAnsi="Times New Roman" w:eastAsia="仿宋_GB2312" w:cs="仿宋_GB2312"/>
          <w:kern w:val="2"/>
          <w:sz w:val="32"/>
          <w:szCs w:val="32"/>
          <w:lang w:val="en-US" w:eastAsia="zh-CN" w:bidi="ar"/>
        </w:rPr>
        <w:t>深化警务体制机制改革，优化职能配置、机构设置，积极推进大部门、大警种制改革，构建起自上而下的优化协同高效扁平化的高效率组织体系。坚持大抓基层、大抓基础，树立强基导向，推动重心下移、警力下沉、保障下倾，不断加强和改进以派出所为重点的基层基础工作，大力推动警力向基层一线、向社区倾斜，不断加大对一线接处警等执法执勤活动的资源支持和警务保障支持力度。继续抓好辅警招录过渡改革，严格培训考核，加强规范化管理，确保辅警队伍稳定。</w:t>
      </w:r>
    </w:p>
    <w:p w14:paraId="66F235E3">
      <w:pPr>
        <w:keepNext w:val="0"/>
        <w:keepLines w:val="0"/>
        <w:widowControl w:val="0"/>
        <w:suppressLineNumbers w:val="0"/>
        <w:spacing w:before="0" w:beforeAutospacing="0" w:after="0" w:afterAutospacing="0" w:line="620" w:lineRule="exact"/>
        <w:ind w:left="0" w:right="0" w:firstLine="643" w:firstLineChars="200"/>
        <w:jc w:val="both"/>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kern w:val="2"/>
          <w:sz w:val="32"/>
          <w:szCs w:val="32"/>
          <w:lang w:val="en-US" w:eastAsia="zh-CN" w:bidi="ar"/>
        </w:rPr>
        <w:t>五要深化全警实战练兵。</w:t>
      </w:r>
      <w:r>
        <w:rPr>
          <w:rFonts w:hint="eastAsia" w:ascii="Times New Roman" w:hAnsi="Times New Roman" w:eastAsia="仿宋_GB2312" w:cs="仿宋_GB2312"/>
          <w:kern w:val="2"/>
          <w:sz w:val="32"/>
          <w:szCs w:val="32"/>
          <w:lang w:val="en-US" w:eastAsia="zh-CN" w:bidi="ar"/>
        </w:rPr>
        <w:t>根据今年维护安全稳定工作面临的形势任务和突出攻坚任务，分部门、分警种研究制定专项方案，针对短板弱项开展岗位练兵、对抗训练、应急实战和实操比武，加强多警种合成演练，提升民警专业技能和实战本领。要把大数据应用作为实战练兵的重中之重，开展实战训练和专攻精炼，提升全警大数据实战应用能力。要创新练兵载体，依托大数据和视频加密会议系统开展培训，实现学习培训常态化自主化。要强化以考促训，健全民警训练考评机制，考核结果和民警晋职晋衔、评优评先挂钩。</w:t>
      </w:r>
    </w:p>
    <w:p w14:paraId="78FA5B8E">
      <w:pPr>
        <w:keepNext w:val="0"/>
        <w:keepLines w:val="0"/>
        <w:widowControl/>
        <w:suppressLineNumbers w:val="0"/>
        <w:jc w:val="left"/>
      </w:pPr>
      <w:r>
        <w:rPr>
          <w:rFonts w:hint="eastAsia" w:ascii="Times New Roman" w:hAnsi="Times New Roman" w:eastAsia="仿宋_GB2312" w:cs="Times New Roman"/>
          <w:b/>
          <w:bCs/>
          <w:kern w:val="2"/>
          <w:sz w:val="32"/>
          <w:szCs w:val="32"/>
          <w:lang w:val="en-US" w:eastAsia="zh-CN" w:bidi="ar"/>
        </w:rPr>
        <w:t>六要全面落实从优待警措施。</w:t>
      </w:r>
      <w:r>
        <w:rPr>
          <w:rFonts w:hint="eastAsia" w:ascii="Times New Roman" w:hAnsi="Times New Roman" w:eastAsia="仿宋_GB2312" w:cs="Times New Roman"/>
          <w:kern w:val="2"/>
          <w:sz w:val="32"/>
          <w:szCs w:val="32"/>
          <w:lang w:val="en-US" w:eastAsia="zh-CN" w:bidi="ar"/>
        </w:rPr>
        <w:t>坚持严管厚爱结合、激励约束并重，扎实抓好战时思想政治工作和先进典型选树、舆论宣传引导、激励担当作为、爱警暖警等各项措施落实。完善民警职业优抚保障，积极争取有关部门支持，进一步健全定期体检、大病医疗保险、重疾就医</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Times New Roman"/>
          <w:kern w:val="2"/>
          <w:sz w:val="32"/>
          <w:szCs w:val="32"/>
          <w:lang w:val="en-US" w:eastAsia="zh-CN" w:bidi="ar"/>
        </w:rPr>
        <w:t>绿色通道</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Times New Roman"/>
          <w:kern w:val="2"/>
          <w:sz w:val="32"/>
          <w:szCs w:val="32"/>
          <w:lang w:val="en-US" w:eastAsia="zh-CN" w:bidi="ar"/>
        </w:rPr>
        <w:t>、医疗专家定期到公安机关巡诊、特殊岗位津贴、重大安保任务补贴等政策，落实强制带薪休假、心理健康疏导等措施，完善立功、受奖、退休等人民警察荣誉制度，开展战时表彰奖励，扎实抓好民警依法履职免责和容错纠错机制落实，坚决维护民警执法权益。要加快建设警用应急物资储备库建设，规范防疫物资、警用装备等储备，为民警配备药盒，为出警车辆配备药箱，为一线民警执法执勤提供保障。要推出更多公安系统</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Times New Roman"/>
          <w:kern w:val="2"/>
          <w:sz w:val="32"/>
          <w:szCs w:val="32"/>
          <w:lang w:val="en-US" w:eastAsia="zh-CN" w:bidi="ar"/>
        </w:rPr>
        <w:t>时代楷模</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Times New Roman"/>
          <w:kern w:val="2"/>
          <w:sz w:val="32"/>
          <w:szCs w:val="32"/>
          <w:lang w:val="en-US" w:eastAsia="zh-CN" w:bidi="ar"/>
        </w:rPr>
        <w:t>，打造</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Times New Roman"/>
          <w:kern w:val="2"/>
          <w:sz w:val="32"/>
          <w:szCs w:val="32"/>
          <w:lang w:val="en-US" w:eastAsia="zh-CN" w:bidi="ar"/>
        </w:rPr>
        <w:t>公安楷模</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Times New Roman"/>
          <w:kern w:val="2"/>
          <w:sz w:val="32"/>
          <w:szCs w:val="32"/>
          <w:lang w:val="en-US" w:eastAsia="zh-CN" w:bidi="ar"/>
        </w:rPr>
        <w:t>最美基层民警</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Times New Roman"/>
          <w:kern w:val="2"/>
          <w:sz w:val="32"/>
          <w:szCs w:val="32"/>
          <w:lang w:val="en-US" w:eastAsia="zh-CN" w:bidi="ar"/>
        </w:rPr>
        <w:t>等品牌，发好公安声音，讲好警察故事，激发全警干事创业热情，增强队伍凝聚力战斗力。</w:t>
      </w:r>
    </w:p>
    <w:p w14:paraId="083A727F">
      <w:pPr>
        <w:widowControl/>
        <w:spacing w:line="600" w:lineRule="exact"/>
        <w:ind w:firstLine="635"/>
        <w:jc w:val="center"/>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第二部分 </w:t>
      </w:r>
      <w:r>
        <w:rPr>
          <w:rFonts w:hint="eastAsia" w:ascii="方正小标宋简体" w:hAnsi="楷体" w:eastAsia="方正小标宋简体"/>
          <w:kern w:val="0"/>
          <w:sz w:val="36"/>
          <w:szCs w:val="36"/>
          <w:lang w:eastAsia="zh-CN"/>
        </w:rPr>
        <w:t>2022</w:t>
      </w:r>
      <w:r>
        <w:rPr>
          <w:rFonts w:hint="eastAsia" w:ascii="方正小标宋简体" w:hAnsi="楷体" w:eastAsia="方正小标宋简体"/>
          <w:kern w:val="0"/>
          <w:sz w:val="36"/>
          <w:szCs w:val="36"/>
        </w:rPr>
        <w:t>年度部门预算表</w:t>
      </w:r>
    </w:p>
    <w:p w14:paraId="54C05E6B">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一、洪洞县公安局2022年预算收支总表</w:t>
      </w:r>
    </w:p>
    <w:p w14:paraId="5918475A">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二、洪洞县公安局2022年预算收入总表</w:t>
      </w:r>
    </w:p>
    <w:p w14:paraId="1631C724">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三、洪洞县公安局2022预算支出总表</w:t>
      </w:r>
    </w:p>
    <w:p w14:paraId="22770E7A">
      <w:pPr>
        <w:keepNext w:val="0"/>
        <w:keepLines w:val="0"/>
        <w:widowControl w:val="0"/>
        <w:suppressLineNumbers w:val="0"/>
        <w:spacing w:before="0" w:beforeAutospacing="0" w:after="0" w:afterAutospacing="0" w:line="600" w:lineRule="exact"/>
        <w:ind w:left="0" w:right="0" w:firstLine="640" w:firstLineChars="200"/>
        <w:jc w:val="both"/>
        <w:rPr>
          <w:rFonts w:hint="default"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四、洪洞县公安局2022年财政拨款收支总表</w:t>
      </w:r>
    </w:p>
    <w:p w14:paraId="3F9775D3">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五、洪洞县公安局2022年一般公共预算支出预算表</w:t>
      </w:r>
    </w:p>
    <w:p w14:paraId="49A5CCEB">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六、洪洞县公安局2022年一般公共预算安排基本支出分经济科目表</w:t>
      </w:r>
    </w:p>
    <w:p w14:paraId="57E1ECF0">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七、洪洞县公安局2022年政府性基金预算收入预算表</w:t>
      </w:r>
    </w:p>
    <w:p w14:paraId="131DC437">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八、洪洞县公安局2022年政府性基金预算支出预算表</w:t>
      </w:r>
    </w:p>
    <w:p w14:paraId="02625BE2">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九、洪洞县公安局2022年政府采购支出预算表</w:t>
      </w:r>
    </w:p>
    <w:p w14:paraId="57AF9874">
      <w:pPr>
        <w:pStyle w:val="10"/>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u w:val="none"/>
        </w:rPr>
      </w:pPr>
      <w:r>
        <w:rPr>
          <w:rFonts w:hint="eastAsia" w:ascii="仿宋_GB2312" w:hAnsi="Times New Roman" w:eastAsia="仿宋_GB2312" w:cs="Times New Roman"/>
          <w:kern w:val="2"/>
          <w:sz w:val="32"/>
          <w:szCs w:val="32"/>
          <w:u w:val="none"/>
          <w:lang w:val="en-US" w:eastAsia="zh-CN" w:bidi="ar"/>
        </w:rPr>
        <w:t>十、</w:t>
      </w:r>
      <w:r>
        <w:rPr>
          <w:rFonts w:hint="eastAsia" w:ascii="仿宋_GB2312" w:hAnsi="Times New Roman" w:eastAsia="仿宋_GB2312" w:cs="仿宋_GB2312"/>
          <w:kern w:val="2"/>
          <w:sz w:val="32"/>
          <w:szCs w:val="32"/>
          <w:lang w:val="en-US" w:eastAsia="zh-CN" w:bidi="ar"/>
        </w:rPr>
        <w:t>洪洞县公安局</w:t>
      </w:r>
      <w:r>
        <w:rPr>
          <w:rFonts w:hint="eastAsia" w:ascii="仿宋_GB2312" w:hAnsi="Times New Roman" w:eastAsia="仿宋_GB2312" w:cs="Times New Roman"/>
          <w:kern w:val="2"/>
          <w:sz w:val="32"/>
          <w:szCs w:val="32"/>
          <w:u w:val="none"/>
          <w:lang w:val="en-US" w:eastAsia="zh-CN" w:bidi="ar"/>
        </w:rPr>
        <w:t>2022年</w:t>
      </w:r>
      <w:r>
        <w:rPr>
          <w:rFonts w:hint="eastAsia" w:ascii="仿宋_GB2312" w:eastAsia="仿宋_GB2312"/>
          <w:sz w:val="32"/>
          <w:szCs w:val="32"/>
          <w:u w:val="none"/>
        </w:rPr>
        <w:t>政府购买服务预算明细表</w:t>
      </w:r>
    </w:p>
    <w:p w14:paraId="5ECA36F9">
      <w:pPr>
        <w:pStyle w:val="2"/>
        <w:rPr>
          <w:rFonts w:hint="eastAsia"/>
          <w:lang w:val="en-US" w:eastAsia="zh-CN"/>
        </w:rPr>
      </w:pPr>
    </w:p>
    <w:p w14:paraId="3680BC96">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十一、洪洞县公安局2022年机关运行经费预算财政拨款情况统计表</w:t>
      </w:r>
    </w:p>
    <w:p w14:paraId="1058563E">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十二、洪洞县公安局2022年“三公”经费预算表</w:t>
      </w:r>
    </w:p>
    <w:p w14:paraId="5F7D91E9">
      <w:pPr>
        <w:pStyle w:val="10"/>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default" w:ascii="仿宋_GB2312" w:hAnsi="Times New Roman" w:eastAsia="仿宋_GB2312" w:cs="Times New Roman"/>
          <w:kern w:val="2"/>
          <w:sz w:val="32"/>
          <w:szCs w:val="32"/>
          <w:lang w:val="en-US" w:eastAsia="zh-CN" w:bidi="ar"/>
        </w:rPr>
      </w:pPr>
      <w:r>
        <w:rPr>
          <w:rFonts w:hint="eastAsia" w:ascii="仿宋_GB2312" w:eastAsia="仿宋_GB2312"/>
          <w:sz w:val="32"/>
          <w:szCs w:val="32"/>
          <w:u w:val="none"/>
        </w:rPr>
        <w:t>十</w:t>
      </w:r>
      <w:r>
        <w:rPr>
          <w:rFonts w:hint="eastAsia" w:ascii="仿宋_GB2312" w:eastAsia="仿宋_GB2312"/>
          <w:sz w:val="32"/>
          <w:szCs w:val="32"/>
          <w:u w:val="none"/>
          <w:lang w:val="en-US" w:eastAsia="zh-CN"/>
        </w:rPr>
        <w:t>三、</w:t>
      </w:r>
      <w:r>
        <w:rPr>
          <w:rFonts w:hint="eastAsia" w:ascii="仿宋_GB2312" w:hAnsi="Times New Roman" w:eastAsia="仿宋_GB2312" w:cs="仿宋_GB2312"/>
          <w:kern w:val="2"/>
          <w:sz w:val="32"/>
          <w:szCs w:val="32"/>
          <w:lang w:val="en-US" w:eastAsia="zh-CN" w:bidi="ar"/>
        </w:rPr>
        <w:t>洪洞县公安局</w:t>
      </w:r>
      <w:r>
        <w:rPr>
          <w:rFonts w:hint="eastAsia" w:ascii="仿宋_GB2312" w:eastAsia="仿宋_GB2312"/>
          <w:sz w:val="32"/>
          <w:szCs w:val="32"/>
          <w:u w:val="none"/>
        </w:rPr>
        <w:t>2022年国有资本经营预算收支预算表</w:t>
      </w:r>
    </w:p>
    <w:p w14:paraId="0F054D99">
      <w:pPr>
        <w:pStyle w:val="2"/>
        <w:rPr>
          <w:rFonts w:hint="eastAsia"/>
          <w:lang w:val="en-US" w:eastAsia="zh-CN"/>
        </w:rPr>
      </w:pPr>
    </w:p>
    <w:p w14:paraId="00A0E0C6">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十四、洪洞县公安局2022年财政项目支出绩效目标表</w:t>
      </w:r>
    </w:p>
    <w:p w14:paraId="289B1B9E">
      <w:pPr>
        <w:widowControl/>
        <w:spacing w:line="600" w:lineRule="exact"/>
        <w:ind w:firstLine="635"/>
        <w:jc w:val="center"/>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第三部分  </w:t>
      </w:r>
      <w:r>
        <w:rPr>
          <w:rFonts w:hint="eastAsia" w:ascii="方正小标宋简体" w:hAnsi="楷体" w:eastAsia="方正小标宋简体"/>
          <w:kern w:val="0"/>
          <w:sz w:val="36"/>
          <w:szCs w:val="36"/>
          <w:lang w:eastAsia="zh-CN"/>
        </w:rPr>
        <w:t>2022</w:t>
      </w:r>
      <w:r>
        <w:rPr>
          <w:rFonts w:hint="eastAsia" w:ascii="方正小标宋简体" w:hAnsi="楷体" w:eastAsia="方正小标宋简体"/>
          <w:kern w:val="0"/>
          <w:sz w:val="36"/>
          <w:szCs w:val="36"/>
        </w:rPr>
        <w:t>年度部门预算情况说明</w:t>
      </w:r>
    </w:p>
    <w:p w14:paraId="3CFA286F">
      <w:pPr>
        <w:widowControl/>
        <w:spacing w:line="560" w:lineRule="exact"/>
        <w:ind w:firstLine="640"/>
        <w:rPr>
          <w:rFonts w:ascii="黑体" w:hAnsi="黑体" w:eastAsia="黑体"/>
          <w:kern w:val="0"/>
          <w:sz w:val="32"/>
          <w:szCs w:val="32"/>
        </w:rPr>
      </w:pPr>
      <w:r>
        <w:rPr>
          <w:rFonts w:hint="eastAsia" w:ascii="黑体" w:hAnsi="黑体" w:eastAsia="黑体"/>
          <w:kern w:val="0"/>
          <w:sz w:val="32"/>
          <w:szCs w:val="32"/>
        </w:rPr>
        <w:t>一、收支预算总体情况说明</w:t>
      </w:r>
    </w:p>
    <w:p w14:paraId="7E336648">
      <w:pPr>
        <w:widowControl/>
        <w:spacing w:line="560" w:lineRule="exact"/>
        <w:ind w:firstLine="640" w:firstLineChars="200"/>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洪洞县公安局</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lang w:val="en-US" w:eastAsia="zh-CN"/>
        </w:rPr>
        <w:t>11809.8587</w:t>
      </w:r>
      <w:r>
        <w:rPr>
          <w:rFonts w:hint="eastAsia" w:ascii="仿宋_GB2312" w:hAnsi="楷体" w:eastAsia="仿宋_GB2312"/>
          <w:kern w:val="0"/>
          <w:sz w:val="32"/>
          <w:szCs w:val="32"/>
        </w:rPr>
        <w:t>万元，与上年相比收、支预算总计各</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863.9487</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7.89</w:t>
      </w:r>
      <w:r>
        <w:rPr>
          <w:rFonts w:ascii="仿宋_GB2312" w:hAnsi="楷体" w:eastAsia="仿宋_GB2312"/>
          <w:kern w:val="0"/>
          <w:sz w:val="32"/>
          <w:szCs w:val="32"/>
        </w:rPr>
        <w:t>%</w:t>
      </w:r>
      <w:r>
        <w:rPr>
          <w:rFonts w:hint="eastAsia" w:ascii="仿宋_GB2312" w:hAnsi="楷体" w:eastAsia="仿宋_GB2312"/>
          <w:kern w:val="0"/>
          <w:sz w:val="32"/>
          <w:szCs w:val="32"/>
        </w:rPr>
        <w:t>。其中：</w:t>
      </w:r>
    </w:p>
    <w:p w14:paraId="2C162F00">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lang w:val="en-US" w:eastAsia="zh-CN"/>
        </w:rPr>
        <w:t>11809.8587</w:t>
      </w:r>
      <w:r>
        <w:rPr>
          <w:rFonts w:hint="eastAsia" w:ascii="仿宋_GB2312" w:hAnsi="楷体" w:eastAsia="仿宋_GB2312"/>
          <w:kern w:val="0"/>
          <w:sz w:val="32"/>
          <w:szCs w:val="32"/>
        </w:rPr>
        <w:t>万元。包括：</w:t>
      </w:r>
    </w:p>
    <w:p w14:paraId="7D606590">
      <w:pPr>
        <w:widowControl/>
        <w:spacing w:line="560" w:lineRule="exact"/>
        <w:ind w:firstLine="640" w:firstLineChars="200"/>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11809.8587</w:t>
      </w:r>
      <w:r>
        <w:rPr>
          <w:rFonts w:hint="eastAsia" w:ascii="仿宋_GB2312" w:hAnsi="楷体" w:eastAsia="仿宋_GB2312"/>
          <w:kern w:val="0"/>
          <w:sz w:val="32"/>
          <w:szCs w:val="32"/>
        </w:rPr>
        <w:t>万元。</w:t>
      </w:r>
    </w:p>
    <w:p w14:paraId="2F0C2CAD">
      <w:pPr>
        <w:widowControl/>
        <w:spacing w:line="560" w:lineRule="exact"/>
        <w:ind w:firstLine="640"/>
        <w:rPr>
          <w:rFonts w:ascii="仿宋_GB2312" w:hAnsi="楷体" w:eastAsia="仿宋_GB2312"/>
          <w:color w:val="auto"/>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11809.8587</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863.9487</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7.89</w:t>
      </w:r>
      <w:r>
        <w:rPr>
          <w:rFonts w:ascii="仿宋_GB2312" w:hAnsi="楷体" w:eastAsia="仿宋_GB2312"/>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val="en-US" w:eastAsia="zh-CN"/>
        </w:rPr>
        <w:t>看守所续建工程及偿还债务增加</w:t>
      </w:r>
      <w:r>
        <w:rPr>
          <w:rFonts w:hint="eastAsia" w:ascii="仿宋_GB2312" w:hAnsi="楷体" w:eastAsia="仿宋_GB2312"/>
          <w:color w:val="auto"/>
          <w:kern w:val="0"/>
          <w:sz w:val="32"/>
          <w:szCs w:val="32"/>
        </w:rPr>
        <w:t>。</w:t>
      </w:r>
    </w:p>
    <w:p w14:paraId="4EA863E0">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w:t>
      </w: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）政府性基金收入预算</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r>
        <w:rPr>
          <w:rFonts w:hint="eastAsia" w:ascii="仿宋_GB2312" w:hAnsi="楷体" w:eastAsia="仿宋_GB2312"/>
          <w:color w:val="auto"/>
          <w:kern w:val="0"/>
          <w:sz w:val="32"/>
          <w:szCs w:val="32"/>
          <w:u w:val="none"/>
          <w:lang w:eastAsia="zh-CN"/>
        </w:rPr>
        <w:t>与上年预算数相同</w:t>
      </w:r>
      <w:r>
        <w:rPr>
          <w:rFonts w:hint="eastAsia" w:ascii="仿宋_GB2312" w:hAnsi="楷体" w:eastAsia="仿宋_GB2312"/>
          <w:color w:val="auto"/>
          <w:kern w:val="0"/>
          <w:sz w:val="32"/>
          <w:szCs w:val="32"/>
          <w:u w:val="none"/>
        </w:rPr>
        <w:t>。</w:t>
      </w:r>
    </w:p>
    <w:p w14:paraId="2A3951DF">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olor w:val="auto"/>
          <w:kern w:val="0"/>
          <w:sz w:val="32"/>
          <w:szCs w:val="32"/>
          <w:u w:val="none"/>
          <w:lang w:eastAsia="zh-CN"/>
        </w:rPr>
      </w:pP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．财政专户管理资金收入预算总计</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r>
        <w:rPr>
          <w:rFonts w:hint="eastAsia" w:ascii="仿宋_GB2312" w:hAnsi="楷体" w:eastAsia="仿宋_GB2312"/>
          <w:color w:val="auto"/>
          <w:kern w:val="0"/>
          <w:sz w:val="32"/>
          <w:szCs w:val="32"/>
          <w:u w:val="none"/>
          <w:lang w:eastAsia="zh-CN"/>
        </w:rPr>
        <w:t>。与上年预算数相同</w:t>
      </w:r>
      <w:r>
        <w:rPr>
          <w:rFonts w:hint="eastAsia" w:ascii="仿宋_GB2312" w:hAnsi="楷体" w:eastAsia="仿宋_GB2312"/>
          <w:color w:val="auto"/>
          <w:kern w:val="0"/>
          <w:sz w:val="32"/>
          <w:szCs w:val="32"/>
          <w:u w:val="none"/>
        </w:rPr>
        <w:t>。</w:t>
      </w:r>
    </w:p>
    <w:p w14:paraId="5C6BB9B7">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u w:val="none"/>
        </w:rPr>
      </w:pPr>
      <w:r>
        <w:rPr>
          <w:rFonts w:hint="eastAsia" w:ascii="仿宋_GB2312" w:hAnsi="楷体" w:eastAsia="仿宋_GB2312"/>
          <w:kern w:val="0"/>
          <w:sz w:val="32"/>
          <w:szCs w:val="32"/>
          <w:u w:val="none"/>
        </w:rPr>
        <w:t>3.国有资本经营收入预算总计</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w:t>
      </w:r>
      <w:r>
        <w:rPr>
          <w:rFonts w:hint="eastAsia" w:ascii="仿宋_GB2312" w:hAnsi="楷体" w:eastAsia="仿宋_GB2312"/>
          <w:kern w:val="0"/>
          <w:sz w:val="32"/>
          <w:szCs w:val="32"/>
          <w:u w:val="none"/>
          <w:lang w:eastAsia="zh-CN"/>
        </w:rPr>
        <w:t>与上年预算数相同</w:t>
      </w:r>
      <w:r>
        <w:rPr>
          <w:rFonts w:hint="eastAsia" w:ascii="仿宋_GB2312" w:hAnsi="楷体" w:eastAsia="仿宋_GB2312"/>
          <w:kern w:val="0"/>
          <w:sz w:val="32"/>
          <w:szCs w:val="32"/>
          <w:u w:val="none"/>
        </w:rPr>
        <w:t>。</w:t>
      </w:r>
    </w:p>
    <w:p w14:paraId="3B2A8A18">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u w:val="none"/>
        </w:rPr>
      </w:pPr>
      <w:r>
        <w:rPr>
          <w:rFonts w:hint="eastAsia" w:ascii="仿宋_GB2312" w:hAnsi="楷体" w:eastAsia="仿宋_GB2312"/>
          <w:kern w:val="0"/>
          <w:sz w:val="32"/>
          <w:szCs w:val="32"/>
          <w:u w:val="none"/>
        </w:rPr>
        <w:t>4．其他资金收入预算总计</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w:t>
      </w:r>
      <w:r>
        <w:rPr>
          <w:rFonts w:hint="eastAsia" w:ascii="仿宋_GB2312" w:hAnsi="楷体" w:eastAsia="仿宋_GB2312"/>
          <w:kern w:val="0"/>
          <w:sz w:val="32"/>
          <w:szCs w:val="32"/>
          <w:u w:val="none"/>
          <w:lang w:eastAsia="zh-CN"/>
        </w:rPr>
        <w:t>与上年预算数相同</w:t>
      </w:r>
      <w:r>
        <w:rPr>
          <w:rFonts w:hint="eastAsia" w:ascii="仿宋_GB2312" w:hAnsi="楷体" w:eastAsia="仿宋_GB2312"/>
          <w:kern w:val="0"/>
          <w:sz w:val="32"/>
          <w:szCs w:val="32"/>
          <w:u w:val="none"/>
        </w:rPr>
        <w:t>。</w:t>
      </w:r>
    </w:p>
    <w:p w14:paraId="35AA7586">
      <w:pPr>
        <w:widowControl/>
        <w:spacing w:line="560" w:lineRule="exact"/>
        <w:ind w:firstLine="640"/>
        <w:rPr>
          <w:rFonts w:ascii="仿宋_GB2312" w:hAnsi="楷体" w:eastAsia="仿宋_GB2312"/>
          <w:color w:val="auto"/>
          <w:kern w:val="0"/>
          <w:sz w:val="32"/>
          <w:szCs w:val="32"/>
        </w:rPr>
      </w:pPr>
      <w:r>
        <w:rPr>
          <w:rFonts w:hint="eastAsia" w:ascii="仿宋_GB2312" w:hAnsi="楷体" w:eastAsia="仿宋_GB2312"/>
          <w:color w:val="auto"/>
          <w:kern w:val="0"/>
          <w:sz w:val="32"/>
          <w:szCs w:val="32"/>
        </w:rPr>
        <w:t>（二）支出预算总计</w:t>
      </w:r>
      <w:r>
        <w:rPr>
          <w:rFonts w:hint="eastAsia" w:ascii="仿宋_GB2312" w:hAnsi="楷体" w:eastAsia="仿宋_GB2312"/>
          <w:kern w:val="0"/>
          <w:sz w:val="32"/>
          <w:szCs w:val="32"/>
          <w:u w:val="single"/>
          <w:lang w:val="en-US" w:eastAsia="zh-CN"/>
        </w:rPr>
        <w:t>11809.8587</w:t>
      </w:r>
      <w:r>
        <w:rPr>
          <w:rFonts w:hint="eastAsia" w:ascii="仿宋_GB2312" w:hAnsi="楷体" w:eastAsia="仿宋_GB2312"/>
          <w:color w:val="auto"/>
          <w:kern w:val="0"/>
          <w:sz w:val="32"/>
          <w:szCs w:val="32"/>
        </w:rPr>
        <w:t>万元。包括：</w:t>
      </w:r>
    </w:p>
    <w:p w14:paraId="0B4022E2">
      <w:pPr>
        <w:widowControl/>
        <w:spacing w:line="560" w:lineRule="exact"/>
        <w:ind w:firstLine="640"/>
        <w:rPr>
          <w:rFonts w:hint="default" w:ascii="仿宋_GB2312" w:hAnsi="楷体" w:eastAsia="仿宋_GB2312"/>
          <w:color w:val="auto"/>
          <w:kern w:val="0"/>
          <w:sz w:val="32"/>
          <w:szCs w:val="32"/>
          <w:lang w:val="en-US"/>
        </w:rPr>
      </w:pPr>
      <w:r>
        <w:rPr>
          <w:rFonts w:hint="eastAsia" w:ascii="仿宋_GB2312" w:hAnsi="楷体" w:eastAsia="仿宋_GB2312"/>
          <w:color w:val="auto"/>
          <w:kern w:val="0"/>
          <w:sz w:val="32"/>
          <w:szCs w:val="32"/>
          <w:lang w:val="en-US" w:eastAsia="zh-CN"/>
        </w:rPr>
        <w:t>1</w:t>
      </w:r>
      <w:r>
        <w:rPr>
          <w:rFonts w:hint="eastAsia" w:ascii="仿宋_GB2312" w:hAnsi="楷体" w:eastAsia="仿宋_GB2312"/>
          <w:color w:val="auto"/>
          <w:kern w:val="0"/>
          <w:sz w:val="32"/>
          <w:szCs w:val="32"/>
        </w:rPr>
        <w:t>．公共安全（类）支出</w:t>
      </w:r>
      <w:r>
        <w:rPr>
          <w:rFonts w:hint="eastAsia" w:ascii="仿宋_GB2312" w:hAnsi="楷体" w:eastAsia="仿宋_GB2312"/>
          <w:color w:val="auto"/>
          <w:kern w:val="0"/>
          <w:sz w:val="32"/>
          <w:szCs w:val="32"/>
          <w:u w:val="single"/>
          <w:lang w:val="en-US" w:eastAsia="zh-CN"/>
        </w:rPr>
        <w:t>10413.3272</w:t>
      </w:r>
      <w:r>
        <w:rPr>
          <w:rFonts w:hint="eastAsia" w:ascii="仿宋_GB2312" w:hAnsi="楷体" w:eastAsia="仿宋_GB2312"/>
          <w:color w:val="auto"/>
          <w:kern w:val="0"/>
          <w:sz w:val="32"/>
          <w:szCs w:val="32"/>
        </w:rPr>
        <w:t>万元。与上年相比</w:t>
      </w:r>
      <w:r>
        <w:rPr>
          <w:rFonts w:hint="eastAsia" w:ascii="仿宋_GB2312" w:hAnsi="楷体" w:eastAsia="仿宋_GB2312"/>
          <w:color w:val="auto"/>
          <w:kern w:val="0"/>
          <w:sz w:val="32"/>
          <w:szCs w:val="32"/>
          <w:lang w:val="en-US" w:eastAsia="zh-CN"/>
        </w:rPr>
        <w:t>增加</w:t>
      </w:r>
      <w:r>
        <w:rPr>
          <w:rFonts w:hint="eastAsia" w:ascii="仿宋_GB2312" w:hAnsi="楷体" w:eastAsia="仿宋_GB2312"/>
          <w:color w:val="auto"/>
          <w:kern w:val="0"/>
          <w:sz w:val="32"/>
          <w:szCs w:val="32"/>
          <w:u w:val="single"/>
          <w:lang w:val="en-US" w:eastAsia="zh-CN"/>
        </w:rPr>
        <w:t>192.2572</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val="en-US" w:eastAsia="zh-CN"/>
        </w:rPr>
        <w:t>增加</w:t>
      </w:r>
      <w:r>
        <w:rPr>
          <w:rFonts w:hint="eastAsia" w:ascii="仿宋_GB2312" w:hAnsi="楷体" w:eastAsia="仿宋_GB2312"/>
          <w:color w:val="auto"/>
          <w:kern w:val="0"/>
          <w:sz w:val="32"/>
          <w:szCs w:val="32"/>
          <w:u w:val="single"/>
          <w:lang w:val="en-US" w:eastAsia="zh-CN"/>
        </w:rPr>
        <w:t>1.88</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val="en-US" w:eastAsia="zh-CN"/>
        </w:rPr>
        <w:t>主要原因是因2021年度人员工资增长</w:t>
      </w:r>
    </w:p>
    <w:p w14:paraId="32213394">
      <w:pPr>
        <w:widowControl/>
        <w:spacing w:line="560" w:lineRule="exact"/>
        <w:ind w:firstLine="640"/>
        <w:rPr>
          <w:rFonts w:hint="eastAsia" w:ascii="仿宋_GB2312" w:hAnsi="楷体" w:eastAsia="仿宋_GB2312"/>
          <w:color w:val="auto"/>
          <w:kern w:val="0"/>
          <w:sz w:val="32"/>
          <w:szCs w:val="32"/>
          <w:lang w:val="en-US" w:eastAsia="zh-CN"/>
        </w:rPr>
      </w:pPr>
      <w:r>
        <w:rPr>
          <w:rFonts w:ascii="仿宋_GB2312" w:hAnsi="楷体" w:eastAsia="仿宋_GB2312"/>
          <w:color w:val="auto"/>
          <w:kern w:val="0"/>
          <w:sz w:val="32"/>
          <w:szCs w:val="32"/>
        </w:rPr>
        <w:t>2</w:t>
      </w:r>
      <w:r>
        <w:rPr>
          <w:rFonts w:hint="eastAsia" w:ascii="仿宋_GB2312" w:hAnsi="楷体" w:eastAsia="仿宋_GB2312"/>
          <w:color w:val="auto"/>
          <w:kern w:val="0"/>
          <w:sz w:val="32"/>
          <w:szCs w:val="32"/>
        </w:rPr>
        <w:t>．社会保障和就业（类）支出</w:t>
      </w:r>
      <w:r>
        <w:rPr>
          <w:rFonts w:hint="eastAsia" w:ascii="仿宋_GB2312" w:hAnsi="楷体" w:eastAsia="仿宋_GB2312"/>
          <w:color w:val="auto"/>
          <w:kern w:val="0"/>
          <w:sz w:val="32"/>
          <w:szCs w:val="32"/>
          <w:u w:val="single"/>
          <w:lang w:val="en-US" w:eastAsia="zh-CN"/>
        </w:rPr>
        <w:t>822.2264</w:t>
      </w:r>
      <w:r>
        <w:rPr>
          <w:rFonts w:hint="eastAsia" w:ascii="仿宋_GB2312" w:hAnsi="楷体" w:eastAsia="仿宋_GB2312"/>
          <w:color w:val="auto"/>
          <w:kern w:val="0"/>
          <w:sz w:val="32"/>
          <w:szCs w:val="32"/>
        </w:rPr>
        <w:t>万元。与上年相比增加</w:t>
      </w:r>
      <w:r>
        <w:rPr>
          <w:rFonts w:hint="eastAsia" w:ascii="仿宋_GB2312" w:hAnsi="楷体" w:eastAsia="仿宋_GB2312"/>
          <w:color w:val="auto"/>
          <w:kern w:val="0"/>
          <w:sz w:val="32"/>
          <w:szCs w:val="32"/>
          <w:u w:val="single"/>
          <w:lang w:val="en-US" w:eastAsia="zh-CN"/>
        </w:rPr>
        <w:t>665.3564</w:t>
      </w:r>
      <w:r>
        <w:rPr>
          <w:rFonts w:hint="eastAsia" w:ascii="仿宋_GB2312" w:hAnsi="楷体" w:eastAsia="仿宋_GB2312"/>
          <w:color w:val="auto"/>
          <w:kern w:val="0"/>
          <w:sz w:val="32"/>
          <w:szCs w:val="32"/>
        </w:rPr>
        <w:t>万元，增长</w:t>
      </w:r>
      <w:r>
        <w:rPr>
          <w:rFonts w:hint="eastAsia" w:ascii="仿宋_GB2312" w:hAnsi="楷体" w:eastAsia="仿宋_GB2312"/>
          <w:color w:val="auto"/>
          <w:kern w:val="0"/>
          <w:sz w:val="32"/>
          <w:szCs w:val="32"/>
          <w:u w:val="single"/>
          <w:lang w:val="en-US" w:eastAsia="zh-CN"/>
        </w:rPr>
        <w:t>424.15</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val="en-US" w:eastAsia="zh-CN"/>
        </w:rPr>
        <w:t>主要原因是因2021年度人员工资增长。</w:t>
      </w:r>
    </w:p>
    <w:p w14:paraId="46B50FB1">
      <w:pPr>
        <w:widowControl/>
        <w:spacing w:line="560" w:lineRule="exact"/>
        <w:ind w:firstLine="640"/>
        <w:rPr>
          <w:rFonts w:hint="eastAsia" w:ascii="仿宋_GB2312" w:hAnsi="楷体" w:eastAsia="仿宋_GB2312"/>
          <w:color w:val="FF0000"/>
          <w:kern w:val="0"/>
          <w:sz w:val="32"/>
          <w:szCs w:val="32"/>
          <w:lang w:val="en-US" w:eastAsia="zh-CN"/>
        </w:rPr>
      </w:pPr>
      <w:r>
        <w:rPr>
          <w:rFonts w:hint="eastAsia" w:ascii="仿宋_GB2312" w:hAnsi="楷体" w:eastAsia="仿宋_GB2312"/>
          <w:color w:val="auto"/>
          <w:kern w:val="0"/>
          <w:sz w:val="32"/>
          <w:szCs w:val="32"/>
          <w:lang w:val="en-US" w:eastAsia="zh-CN"/>
        </w:rPr>
        <w:t>3.</w:t>
      </w:r>
      <w:r>
        <w:rPr>
          <w:rFonts w:hint="eastAsia" w:ascii="仿宋_GB2312" w:hAnsi="楷体" w:eastAsia="仿宋_GB2312"/>
          <w:color w:val="auto"/>
          <w:kern w:val="0"/>
          <w:sz w:val="32"/>
          <w:szCs w:val="32"/>
          <w:lang w:eastAsia="zh-CN"/>
        </w:rPr>
        <w:t>住房保障</w:t>
      </w:r>
      <w:r>
        <w:rPr>
          <w:rFonts w:hint="eastAsia" w:ascii="仿宋_GB2312" w:hAnsi="楷体" w:eastAsia="仿宋_GB2312"/>
          <w:color w:val="auto"/>
          <w:kern w:val="0"/>
          <w:sz w:val="32"/>
          <w:szCs w:val="32"/>
        </w:rPr>
        <w:t>（类）支出</w:t>
      </w:r>
      <w:r>
        <w:rPr>
          <w:rFonts w:hint="eastAsia" w:ascii="仿宋_GB2312" w:hAnsi="楷体" w:eastAsia="仿宋_GB2312"/>
          <w:color w:val="auto"/>
          <w:kern w:val="0"/>
          <w:sz w:val="32"/>
          <w:szCs w:val="32"/>
          <w:u w:val="single"/>
          <w:lang w:val="en-US" w:eastAsia="zh-CN"/>
        </w:rPr>
        <w:t>574.3051</w:t>
      </w:r>
      <w:r>
        <w:rPr>
          <w:rFonts w:hint="eastAsia" w:ascii="仿宋_GB2312" w:hAnsi="楷体" w:eastAsia="仿宋_GB2312"/>
          <w:color w:val="auto"/>
          <w:kern w:val="0"/>
          <w:sz w:val="32"/>
          <w:szCs w:val="32"/>
        </w:rPr>
        <w:t>万元。与上年相比</w:t>
      </w:r>
      <w:r>
        <w:rPr>
          <w:rFonts w:hint="eastAsia" w:ascii="仿宋_GB2312" w:hAnsi="楷体" w:eastAsia="仿宋_GB2312"/>
          <w:color w:val="auto"/>
          <w:kern w:val="0"/>
          <w:sz w:val="32"/>
          <w:szCs w:val="32"/>
          <w:lang w:val="en-US" w:eastAsia="zh-CN"/>
        </w:rPr>
        <w:t>增加</w:t>
      </w:r>
      <w:r>
        <w:rPr>
          <w:rFonts w:hint="eastAsia" w:ascii="仿宋_GB2312" w:hAnsi="楷体" w:eastAsia="仿宋_GB2312"/>
          <w:color w:val="auto"/>
          <w:kern w:val="0"/>
          <w:sz w:val="32"/>
          <w:szCs w:val="32"/>
          <w:u w:val="single"/>
          <w:lang w:val="en-US" w:eastAsia="zh-CN"/>
        </w:rPr>
        <w:t>6.3351</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val="en-US" w:eastAsia="zh-CN"/>
        </w:rPr>
        <w:t>增加</w:t>
      </w:r>
      <w:r>
        <w:rPr>
          <w:rFonts w:hint="eastAsia" w:ascii="仿宋_GB2312" w:hAnsi="楷体" w:eastAsia="仿宋_GB2312"/>
          <w:color w:val="auto"/>
          <w:kern w:val="0"/>
          <w:sz w:val="32"/>
          <w:szCs w:val="32"/>
          <w:u w:val="single"/>
          <w:lang w:val="en-US" w:eastAsia="zh-CN"/>
        </w:rPr>
        <w:t>1.12</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val="en-US" w:eastAsia="zh-CN"/>
        </w:rPr>
        <w:t>主要原因因2021年度人员工资增长。</w:t>
      </w:r>
    </w:p>
    <w:p w14:paraId="31ACC8E2">
      <w:pPr>
        <w:widowControl/>
        <w:spacing w:line="560" w:lineRule="exact"/>
        <w:ind w:firstLine="640" w:firstLineChars="200"/>
        <w:rPr>
          <w:rFonts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4</w:t>
      </w:r>
      <w:r>
        <w:rPr>
          <w:rFonts w:hint="eastAsia" w:ascii="仿宋_GB2312" w:hAnsi="楷体" w:eastAsia="仿宋_GB2312"/>
          <w:color w:val="auto"/>
          <w:kern w:val="0"/>
          <w:sz w:val="32"/>
          <w:szCs w:val="32"/>
        </w:rPr>
        <w:t>．基本支出预算数为</w:t>
      </w:r>
      <w:r>
        <w:rPr>
          <w:rFonts w:hint="eastAsia" w:ascii="仿宋_GB2312" w:hAnsi="楷体" w:eastAsia="仿宋_GB2312"/>
          <w:color w:val="auto"/>
          <w:kern w:val="0"/>
          <w:sz w:val="32"/>
          <w:szCs w:val="32"/>
          <w:u w:val="single"/>
          <w:lang w:val="en-US" w:eastAsia="zh-CN"/>
        </w:rPr>
        <w:t>8038.6427</w:t>
      </w:r>
      <w:r>
        <w:rPr>
          <w:rFonts w:hint="eastAsia" w:ascii="仿宋_GB2312" w:hAnsi="楷体" w:eastAsia="仿宋_GB2312"/>
          <w:color w:val="auto"/>
          <w:kern w:val="0"/>
          <w:sz w:val="32"/>
          <w:szCs w:val="32"/>
        </w:rPr>
        <w:t>万元。与上年相比</w:t>
      </w:r>
      <w:r>
        <w:rPr>
          <w:rFonts w:hint="eastAsia" w:ascii="仿宋_GB2312" w:hAnsi="楷体" w:eastAsia="仿宋_GB2312"/>
          <w:color w:val="auto"/>
          <w:kern w:val="0"/>
          <w:sz w:val="32"/>
          <w:szCs w:val="32"/>
          <w:lang w:eastAsia="zh-CN"/>
        </w:rPr>
        <w:t>减少</w:t>
      </w:r>
      <w:r>
        <w:rPr>
          <w:rFonts w:hint="eastAsia" w:ascii="仿宋_GB2312" w:hAnsi="楷体" w:eastAsia="仿宋_GB2312"/>
          <w:color w:val="auto"/>
          <w:kern w:val="0"/>
          <w:sz w:val="32"/>
          <w:szCs w:val="32"/>
          <w:u w:val="single"/>
          <w:lang w:val="en-US" w:eastAsia="zh-CN"/>
        </w:rPr>
        <w:t>282.2673</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eastAsia="zh-CN"/>
        </w:rPr>
        <w:t>减少</w:t>
      </w:r>
      <w:r>
        <w:rPr>
          <w:rFonts w:hint="eastAsia" w:ascii="仿宋_GB2312" w:hAnsi="楷体" w:eastAsia="仿宋_GB2312"/>
          <w:color w:val="auto"/>
          <w:kern w:val="0"/>
          <w:sz w:val="32"/>
          <w:szCs w:val="32"/>
          <w:u w:val="single"/>
          <w:lang w:val="en-US" w:eastAsia="zh-CN"/>
        </w:rPr>
        <w:t>3.39</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val="en-US" w:eastAsia="zh-CN"/>
        </w:rPr>
        <w:t>减少基本公用支出</w:t>
      </w:r>
      <w:r>
        <w:rPr>
          <w:rFonts w:hint="eastAsia" w:ascii="仿宋_GB2312" w:hAnsi="楷体" w:eastAsia="仿宋_GB2312"/>
          <w:color w:val="auto"/>
          <w:kern w:val="0"/>
          <w:sz w:val="32"/>
          <w:szCs w:val="32"/>
        </w:rPr>
        <w:t>。项目支出预算数为</w:t>
      </w:r>
      <w:r>
        <w:rPr>
          <w:rFonts w:hint="eastAsia" w:ascii="仿宋_GB2312" w:hAnsi="楷体" w:eastAsia="仿宋_GB2312"/>
          <w:color w:val="auto"/>
          <w:kern w:val="0"/>
          <w:sz w:val="32"/>
          <w:szCs w:val="32"/>
          <w:u w:val="single"/>
          <w:lang w:val="en-US" w:eastAsia="zh-CN"/>
        </w:rPr>
        <w:t>3771.2160</w:t>
      </w:r>
      <w:r>
        <w:rPr>
          <w:rFonts w:hint="eastAsia" w:ascii="仿宋_GB2312" w:hAnsi="楷体" w:eastAsia="仿宋_GB2312"/>
          <w:color w:val="auto"/>
          <w:kern w:val="0"/>
          <w:sz w:val="32"/>
          <w:szCs w:val="32"/>
        </w:rPr>
        <w:t>万元。与上年相比</w:t>
      </w:r>
      <w:r>
        <w:rPr>
          <w:rFonts w:hint="eastAsia" w:ascii="仿宋_GB2312" w:hAnsi="楷体" w:eastAsia="仿宋_GB2312"/>
          <w:color w:val="auto"/>
          <w:kern w:val="0"/>
          <w:sz w:val="32"/>
          <w:szCs w:val="32"/>
          <w:lang w:val="en-US" w:eastAsia="zh-CN"/>
        </w:rPr>
        <w:t>增加</w:t>
      </w:r>
      <w:r>
        <w:rPr>
          <w:rFonts w:hint="eastAsia" w:ascii="仿宋_GB2312" w:hAnsi="楷体" w:eastAsia="仿宋_GB2312"/>
          <w:color w:val="auto"/>
          <w:kern w:val="0"/>
          <w:sz w:val="32"/>
          <w:szCs w:val="32"/>
          <w:u w:val="single"/>
          <w:lang w:val="en-US" w:eastAsia="zh-CN"/>
        </w:rPr>
        <w:t>1146.2160</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val="en-US" w:eastAsia="zh-CN"/>
        </w:rPr>
        <w:t>增加</w:t>
      </w:r>
      <w:r>
        <w:rPr>
          <w:rFonts w:hint="eastAsia" w:ascii="仿宋_GB2312" w:hAnsi="楷体" w:eastAsia="仿宋_GB2312"/>
          <w:color w:val="auto"/>
          <w:kern w:val="0"/>
          <w:sz w:val="32"/>
          <w:szCs w:val="32"/>
          <w:u w:val="single"/>
          <w:lang w:val="en-US" w:eastAsia="zh-CN"/>
        </w:rPr>
        <w:t>43.66</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。主要原因是看守所续建工程及偿还债务增加。</w:t>
      </w:r>
    </w:p>
    <w:p w14:paraId="19DDDF61">
      <w:pPr>
        <w:widowControl/>
        <w:spacing w:line="560" w:lineRule="exact"/>
        <w:ind w:firstLine="640"/>
        <w:rPr>
          <w:rFonts w:ascii="黑体" w:hAnsi="黑体" w:eastAsia="黑体"/>
          <w:color w:val="auto"/>
          <w:kern w:val="0"/>
          <w:sz w:val="32"/>
          <w:szCs w:val="32"/>
        </w:rPr>
      </w:pPr>
      <w:r>
        <w:rPr>
          <w:rFonts w:hint="eastAsia" w:ascii="黑体" w:hAnsi="黑体" w:eastAsia="黑体"/>
          <w:color w:val="auto"/>
          <w:kern w:val="0"/>
          <w:sz w:val="32"/>
          <w:szCs w:val="32"/>
        </w:rPr>
        <w:t>二、收入预算情况说明</w:t>
      </w:r>
    </w:p>
    <w:p w14:paraId="2723FD42">
      <w:pPr>
        <w:widowControl/>
        <w:spacing w:line="560" w:lineRule="exact"/>
        <w:ind w:firstLine="640" w:firstLineChars="200"/>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洪洞县公安局</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lang w:val="en-US" w:eastAsia="zh-CN"/>
        </w:rPr>
        <w:t>11809.8587</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11809.8587</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14:paraId="44B505C9">
      <w:pPr>
        <w:autoSpaceDE w:val="0"/>
        <w:autoSpaceDN w:val="0"/>
        <w:adjustRightInd w:val="0"/>
        <w:ind w:firstLine="800" w:firstLineChars="250"/>
        <w:jc w:val="left"/>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14:paraId="547A99DA">
      <w:pPr>
        <w:widowControl/>
        <w:spacing w:line="560" w:lineRule="exact"/>
        <w:ind w:firstLine="640" w:firstLineChars="200"/>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洪洞县公安局</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lang w:val="en-US" w:eastAsia="zh-CN"/>
        </w:rPr>
        <w:t>11809.8587</w:t>
      </w:r>
      <w:r>
        <w:rPr>
          <w:rFonts w:hint="eastAsia" w:ascii="仿宋_GB2312" w:hAnsi="楷体" w:eastAsia="仿宋_GB2312"/>
          <w:kern w:val="0"/>
          <w:sz w:val="32"/>
          <w:szCs w:val="32"/>
        </w:rPr>
        <w:t>万元，其中：基本支出</w:t>
      </w:r>
      <w:r>
        <w:rPr>
          <w:rFonts w:hint="eastAsia" w:ascii="仿宋_GB2312" w:hAnsi="楷体" w:eastAsia="仿宋_GB2312"/>
          <w:color w:val="auto"/>
          <w:kern w:val="0"/>
          <w:sz w:val="32"/>
          <w:szCs w:val="32"/>
          <w:u w:val="single"/>
          <w:lang w:val="en-US" w:eastAsia="zh-CN"/>
        </w:rPr>
        <w:t>8038.6427</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68.07</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color w:val="auto"/>
          <w:kern w:val="0"/>
          <w:sz w:val="32"/>
          <w:szCs w:val="32"/>
          <w:u w:val="single"/>
          <w:lang w:val="en-US" w:eastAsia="zh-CN"/>
        </w:rPr>
        <w:t>3771.2160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31.93</w:t>
      </w:r>
      <w:r>
        <w:rPr>
          <w:rFonts w:ascii="仿宋_GB2312" w:hAnsi="楷体" w:eastAsia="仿宋_GB2312"/>
          <w:kern w:val="0"/>
          <w:sz w:val="32"/>
          <w:szCs w:val="32"/>
        </w:rPr>
        <w:t>%</w:t>
      </w:r>
      <w:r>
        <w:rPr>
          <w:rFonts w:hint="eastAsia" w:ascii="仿宋_GB2312" w:hAnsi="楷体" w:eastAsia="仿宋_GB2312"/>
          <w:kern w:val="0"/>
          <w:sz w:val="32"/>
          <w:szCs w:val="32"/>
        </w:rPr>
        <w:t>。</w:t>
      </w:r>
    </w:p>
    <w:p w14:paraId="013C762E">
      <w:pPr>
        <w:autoSpaceDE w:val="0"/>
        <w:autoSpaceDN w:val="0"/>
        <w:adjustRightInd w:val="0"/>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14:paraId="52DA2A80">
      <w:pPr>
        <w:widowControl/>
        <w:spacing w:line="560" w:lineRule="exact"/>
        <w:ind w:firstLine="640" w:firstLineChars="200"/>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洪洞县公安局</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11809.8587</w:t>
      </w:r>
      <w:r>
        <w:rPr>
          <w:rFonts w:hint="eastAsia" w:ascii="仿宋_GB2312" w:hAnsi="楷体" w:eastAsia="仿宋_GB2312"/>
          <w:kern w:val="0"/>
          <w:sz w:val="32"/>
          <w:szCs w:val="32"/>
        </w:rPr>
        <w:t>万元。与上年相比，财政拨款收、支总计各</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863.9487</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7.89</w:t>
      </w:r>
      <w:r>
        <w:rPr>
          <w:rFonts w:ascii="仿宋_GB2312" w:hAnsi="楷体" w:eastAsia="仿宋_GB2312"/>
          <w:kern w:val="0"/>
          <w:sz w:val="32"/>
          <w:szCs w:val="32"/>
        </w:rPr>
        <w:t>%</w:t>
      </w:r>
      <w:r>
        <w:rPr>
          <w:rFonts w:hint="eastAsia" w:ascii="仿宋_GB2312" w:hAnsi="楷体" w:eastAsia="仿宋_GB2312"/>
          <w:color w:val="auto"/>
          <w:kern w:val="0"/>
          <w:sz w:val="32"/>
          <w:szCs w:val="32"/>
        </w:rPr>
        <w:t>。主要原因是看守所续建工程及偿还债务增加。</w:t>
      </w:r>
    </w:p>
    <w:p w14:paraId="33678D60">
      <w:pPr>
        <w:autoSpaceDE w:val="0"/>
        <w:autoSpaceDN w:val="0"/>
        <w:adjustRightInd w:val="0"/>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14:paraId="3FD62E7F">
      <w:pPr>
        <w:widowControl/>
        <w:spacing w:line="560" w:lineRule="exact"/>
        <w:ind w:firstLine="640" w:firstLineChars="200"/>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洪洞县公安局</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年一般公共预算支出预算</w:t>
      </w:r>
      <w:r>
        <w:rPr>
          <w:rFonts w:hint="eastAsia" w:ascii="仿宋_GB2312" w:hAnsi="楷体" w:eastAsia="仿宋_GB2312"/>
          <w:kern w:val="0"/>
          <w:sz w:val="32"/>
          <w:szCs w:val="32"/>
          <w:u w:val="single"/>
          <w:lang w:val="en-US" w:eastAsia="zh-CN"/>
        </w:rPr>
        <w:t>11809.8587</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863.9487</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7.89</w:t>
      </w:r>
      <w:r>
        <w:rPr>
          <w:rFonts w:ascii="仿宋_GB2312" w:hAnsi="楷体" w:eastAsia="仿宋_GB2312"/>
          <w:kern w:val="0"/>
          <w:sz w:val="32"/>
          <w:szCs w:val="32"/>
        </w:rPr>
        <w:t>%</w:t>
      </w:r>
      <w:r>
        <w:rPr>
          <w:rFonts w:hint="eastAsia" w:ascii="仿宋_GB2312" w:hAnsi="楷体" w:eastAsia="仿宋_GB2312"/>
          <w:color w:val="auto"/>
          <w:kern w:val="0"/>
          <w:sz w:val="32"/>
          <w:szCs w:val="32"/>
        </w:rPr>
        <w:t>。主要原因是看守所续建工程及偿还债务增加。</w:t>
      </w:r>
    </w:p>
    <w:p w14:paraId="3082D044">
      <w:pPr>
        <w:autoSpaceDE w:val="0"/>
        <w:autoSpaceDN w:val="0"/>
        <w:adjustRightInd w:val="0"/>
        <w:spacing w:line="560" w:lineRule="exact"/>
        <w:ind w:firstLine="641"/>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14:paraId="1FD8B109">
      <w:pPr>
        <w:widowControl/>
        <w:spacing w:line="560" w:lineRule="exact"/>
        <w:ind w:firstLine="640" w:firstLineChars="200"/>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洪洞县公安局</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年度一般公共预算基本支出预算</w:t>
      </w:r>
      <w:r>
        <w:rPr>
          <w:rFonts w:hint="eastAsia" w:ascii="仿宋_GB2312" w:hAnsi="楷体" w:eastAsia="仿宋_GB2312"/>
          <w:kern w:val="0"/>
          <w:sz w:val="32"/>
          <w:szCs w:val="32"/>
          <w:u w:val="single"/>
          <w:lang w:val="en-US" w:eastAsia="zh-CN"/>
        </w:rPr>
        <w:t>8038.6427</w:t>
      </w:r>
      <w:r>
        <w:rPr>
          <w:rFonts w:hint="eastAsia" w:ascii="仿宋_GB2312" w:hAnsi="楷体" w:eastAsia="仿宋_GB2312"/>
          <w:kern w:val="0"/>
          <w:sz w:val="32"/>
          <w:szCs w:val="32"/>
        </w:rPr>
        <w:t>万元，其中：</w:t>
      </w:r>
    </w:p>
    <w:p w14:paraId="180F4A24">
      <w:pPr>
        <w:widowControl/>
        <w:spacing w:line="560" w:lineRule="exact"/>
        <w:ind w:firstLine="641"/>
        <w:rPr>
          <w:rFonts w:ascii="仿宋_GB2312" w:hAnsi="楷体" w:eastAsia="仿宋_GB2312"/>
          <w:kern w:val="0"/>
          <w:sz w:val="32"/>
          <w:szCs w:val="32"/>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lang w:val="en-US" w:eastAsia="zh-CN"/>
        </w:rPr>
        <w:t>6411.8805</w:t>
      </w:r>
      <w:r>
        <w:rPr>
          <w:rFonts w:hint="eastAsia" w:ascii="仿宋_GB2312" w:hAnsi="楷体" w:eastAsia="仿宋_GB2312"/>
          <w:kern w:val="0"/>
          <w:sz w:val="32"/>
          <w:szCs w:val="32"/>
        </w:rPr>
        <w:t>万元。主要包括：基本工资、津贴补贴、奖金、绩效工资、</w:t>
      </w:r>
      <w:r>
        <w:rPr>
          <w:rFonts w:hint="eastAsia" w:ascii="仿宋_GB2312" w:hAnsi="楷体" w:eastAsia="仿宋_GB2312"/>
          <w:kern w:val="0"/>
          <w:sz w:val="32"/>
          <w:szCs w:val="32"/>
          <w:lang w:eastAsia="zh-CN"/>
        </w:rPr>
        <w:t>机关事业单位基本养老保险缴费、职工基本医疗保险缴费、其他社会保障缴费、</w:t>
      </w:r>
      <w:r>
        <w:rPr>
          <w:rFonts w:hint="eastAsia" w:ascii="仿宋_GB2312" w:hAnsi="楷体" w:eastAsia="仿宋_GB2312"/>
          <w:kern w:val="0"/>
          <w:sz w:val="32"/>
          <w:szCs w:val="32"/>
        </w:rPr>
        <w:t>住房公积金、</w:t>
      </w:r>
      <w:r>
        <w:rPr>
          <w:rFonts w:hint="eastAsia" w:ascii="仿宋_GB2312" w:hAnsi="楷体" w:eastAsia="仿宋_GB2312"/>
          <w:kern w:val="0"/>
          <w:sz w:val="32"/>
          <w:szCs w:val="32"/>
          <w:lang w:eastAsia="zh-CN"/>
        </w:rPr>
        <w:t>退休费、生活补助</w:t>
      </w:r>
      <w:r>
        <w:rPr>
          <w:rFonts w:hint="eastAsia" w:ascii="仿宋_GB2312" w:hAnsi="楷体" w:eastAsia="仿宋_GB2312"/>
          <w:kern w:val="0"/>
          <w:sz w:val="32"/>
          <w:szCs w:val="32"/>
        </w:rPr>
        <w:t>。</w:t>
      </w:r>
    </w:p>
    <w:p w14:paraId="1049F972">
      <w:pPr>
        <w:autoSpaceDE w:val="0"/>
        <w:autoSpaceDN w:val="0"/>
        <w:adjustRightInd w:val="0"/>
        <w:spacing w:line="560" w:lineRule="exact"/>
        <w:ind w:firstLine="641"/>
        <w:jc w:val="left"/>
        <w:rPr>
          <w:rFonts w:hint="eastAsia" w:ascii="仿宋_GB2312" w:hAnsi="楷体" w:eastAsia="仿宋_GB2312"/>
          <w:kern w:val="0"/>
          <w:sz w:val="32"/>
          <w:szCs w:val="32"/>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1626.7622</w:t>
      </w:r>
      <w:r>
        <w:rPr>
          <w:rFonts w:hint="eastAsia" w:ascii="仿宋_GB2312" w:hAnsi="楷体" w:eastAsia="仿宋_GB2312"/>
          <w:kern w:val="0"/>
          <w:sz w:val="32"/>
          <w:szCs w:val="32"/>
        </w:rPr>
        <w:t>万元。主要包括：办公费</w:t>
      </w:r>
      <w:r>
        <w:rPr>
          <w:rFonts w:hint="eastAsia" w:ascii="仿宋_GB2312" w:hAnsi="楷体" w:eastAsia="仿宋_GB2312"/>
          <w:kern w:val="0"/>
          <w:sz w:val="32"/>
          <w:szCs w:val="32"/>
          <w:lang w:eastAsia="zh-CN"/>
        </w:rPr>
        <w:t>、印刷费、</w:t>
      </w:r>
      <w:r>
        <w:rPr>
          <w:rFonts w:hint="eastAsia" w:ascii="仿宋_GB2312" w:hAnsi="楷体" w:eastAsia="仿宋_GB2312"/>
          <w:kern w:val="0"/>
          <w:sz w:val="32"/>
          <w:szCs w:val="32"/>
        </w:rPr>
        <w:t>电费、邮电费、</w:t>
      </w:r>
      <w:r>
        <w:rPr>
          <w:rFonts w:hint="eastAsia" w:ascii="仿宋_GB2312" w:hAnsi="楷体" w:eastAsia="仿宋_GB2312"/>
          <w:kern w:val="0"/>
          <w:sz w:val="32"/>
          <w:szCs w:val="32"/>
          <w:lang w:eastAsia="zh-CN"/>
        </w:rPr>
        <w:t>取暖费、物业管理费、</w:t>
      </w:r>
      <w:r>
        <w:rPr>
          <w:rFonts w:hint="eastAsia" w:ascii="仿宋_GB2312" w:hAnsi="楷体" w:eastAsia="仿宋_GB2312"/>
          <w:kern w:val="0"/>
          <w:sz w:val="32"/>
          <w:szCs w:val="32"/>
        </w:rPr>
        <w:t>维修（护）费、</w:t>
      </w:r>
      <w:r>
        <w:rPr>
          <w:rFonts w:hint="eastAsia" w:ascii="仿宋_GB2312" w:hAnsi="楷体" w:eastAsia="仿宋_GB2312"/>
          <w:kern w:val="0"/>
          <w:sz w:val="32"/>
          <w:szCs w:val="32"/>
          <w:lang w:eastAsia="zh-CN"/>
        </w:rPr>
        <w:t>租赁费、</w:t>
      </w:r>
      <w:r>
        <w:rPr>
          <w:rFonts w:hint="eastAsia" w:ascii="仿宋_GB2312" w:hAnsi="楷体" w:eastAsia="仿宋_GB2312"/>
          <w:kern w:val="0"/>
          <w:sz w:val="32"/>
          <w:szCs w:val="32"/>
        </w:rPr>
        <w:t>劳务费、工会经费、福利费、其他交通费用</w:t>
      </w:r>
      <w:r>
        <w:rPr>
          <w:rFonts w:hint="eastAsia" w:ascii="仿宋_GB2312" w:hAnsi="楷体" w:eastAsia="仿宋_GB2312"/>
          <w:kern w:val="0"/>
          <w:sz w:val="32"/>
          <w:szCs w:val="32"/>
          <w:lang w:eastAsia="zh-CN"/>
        </w:rPr>
        <w:t>、其他商品和服务支出、办公设备购置。</w:t>
      </w:r>
    </w:p>
    <w:p w14:paraId="5712F698">
      <w:pPr>
        <w:autoSpaceDE w:val="0"/>
        <w:autoSpaceDN w:val="0"/>
        <w:adjustRightInd w:val="0"/>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14:paraId="6B0D4033">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u w:val="none"/>
        </w:rPr>
      </w:pPr>
      <w:r>
        <w:rPr>
          <w:rFonts w:hint="eastAsia" w:ascii="仿宋_GB2312" w:hAnsi="楷体" w:eastAsia="仿宋_GB2312"/>
          <w:kern w:val="0"/>
          <w:sz w:val="32"/>
          <w:szCs w:val="32"/>
          <w:u w:val="none"/>
          <w:lang w:eastAsia="zh-CN"/>
        </w:rPr>
        <w:t>洪洞县公安局</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u w:val="none"/>
        </w:rPr>
        <w:t>与上年</w:t>
      </w:r>
      <w:r>
        <w:rPr>
          <w:rFonts w:hint="eastAsia" w:ascii="仿宋_GB2312" w:hAnsi="楷体" w:eastAsia="仿宋_GB2312"/>
          <w:kern w:val="0"/>
          <w:sz w:val="32"/>
          <w:szCs w:val="32"/>
          <w:u w:val="none"/>
          <w:lang w:eastAsia="zh-CN"/>
        </w:rPr>
        <w:t>预算数相同</w:t>
      </w:r>
      <w:r>
        <w:rPr>
          <w:rFonts w:hint="eastAsia" w:ascii="仿宋_GB2312" w:hAnsi="楷体" w:eastAsia="仿宋_GB2312"/>
          <w:kern w:val="0"/>
          <w:sz w:val="32"/>
          <w:szCs w:val="32"/>
          <w:u w:val="none"/>
        </w:rPr>
        <w:t>。</w:t>
      </w:r>
    </w:p>
    <w:p w14:paraId="0CA9ACDF">
      <w:pPr>
        <w:autoSpaceDE w:val="0"/>
        <w:autoSpaceDN w:val="0"/>
        <w:adjustRightInd w:val="0"/>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14:paraId="02C6AB20">
      <w:pPr>
        <w:autoSpaceDE w:val="0"/>
        <w:autoSpaceDN w:val="0"/>
        <w:adjustRightInd w:val="0"/>
        <w:ind w:firstLine="640" w:firstLineChars="200"/>
        <w:jc w:val="left"/>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洪洞县公安局</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u w:val="single"/>
          <w:lang w:val="en-US" w:eastAsia="zh-CN"/>
        </w:rPr>
        <w:t>20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14:paraId="3FE43030">
      <w:pPr>
        <w:pageBreakBefore w:val="0"/>
        <w:numPr>
          <w:ilvl w:val="0"/>
          <w:numId w:val="2"/>
        </w:numPr>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u w:val="none"/>
          <w:lang w:eastAsia="zh-CN"/>
        </w:rPr>
      </w:pPr>
      <w:r>
        <w:rPr>
          <w:rFonts w:hint="eastAsia" w:ascii="仿宋_GB2312" w:hAnsi="楷体" w:eastAsia="仿宋_GB2312"/>
          <w:kern w:val="0"/>
          <w:sz w:val="32"/>
          <w:szCs w:val="32"/>
          <w:u w:val="none"/>
        </w:rPr>
        <w:t>因公出国（境）费预算支出</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w:t>
      </w:r>
      <w:r>
        <w:rPr>
          <w:rFonts w:hint="eastAsia" w:ascii="仿宋_GB2312" w:hAnsi="楷体" w:eastAsia="仿宋_GB2312"/>
          <w:kern w:val="0"/>
          <w:sz w:val="32"/>
          <w:szCs w:val="32"/>
          <w:u w:val="none"/>
          <w:lang w:eastAsia="zh-CN"/>
        </w:rPr>
        <w:t>与上年预算数相同。</w:t>
      </w:r>
    </w:p>
    <w:p w14:paraId="2A89AF92">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u w:val="single"/>
          <w:lang w:val="en-US" w:eastAsia="zh-CN"/>
        </w:rPr>
        <w:t>20</w:t>
      </w:r>
      <w:r>
        <w:rPr>
          <w:rFonts w:hint="eastAsia" w:ascii="仿宋_GB2312" w:hAnsi="楷体" w:eastAsia="仿宋_GB2312"/>
          <w:kern w:val="0"/>
          <w:sz w:val="32"/>
          <w:szCs w:val="32"/>
        </w:rPr>
        <w:t>万元。其中：</w:t>
      </w:r>
    </w:p>
    <w:p w14:paraId="48FBC0E2">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u w:val="none"/>
          <w:lang w:eastAsia="zh-CN"/>
        </w:rPr>
      </w:pPr>
      <w:r>
        <w:rPr>
          <w:rFonts w:hint="eastAsia" w:ascii="仿宋_GB2312" w:hAnsi="楷体" w:eastAsia="仿宋_GB2312"/>
          <w:kern w:val="0"/>
          <w:sz w:val="32"/>
          <w:szCs w:val="32"/>
          <w:u w:val="none"/>
        </w:rPr>
        <w:t>（</w:t>
      </w:r>
      <w:r>
        <w:rPr>
          <w:rFonts w:ascii="仿宋_GB2312" w:hAnsi="楷体" w:eastAsia="仿宋_GB2312"/>
          <w:kern w:val="0"/>
          <w:sz w:val="32"/>
          <w:szCs w:val="32"/>
          <w:u w:val="none"/>
        </w:rPr>
        <w:t>1</w:t>
      </w:r>
      <w:r>
        <w:rPr>
          <w:rFonts w:hint="eastAsia" w:ascii="仿宋_GB2312" w:hAnsi="楷体" w:eastAsia="仿宋_GB2312"/>
          <w:kern w:val="0"/>
          <w:sz w:val="32"/>
          <w:szCs w:val="32"/>
          <w:u w:val="none"/>
        </w:rPr>
        <w:t>）公务用车购置预算支出</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w:t>
      </w:r>
      <w:r>
        <w:rPr>
          <w:rFonts w:hint="eastAsia" w:ascii="仿宋_GB2312" w:hAnsi="楷体" w:eastAsia="仿宋_GB2312"/>
          <w:kern w:val="0"/>
          <w:sz w:val="32"/>
          <w:szCs w:val="32"/>
          <w:u w:val="none"/>
          <w:lang w:eastAsia="zh-CN"/>
        </w:rPr>
        <w:t>与上年预算数相同</w:t>
      </w:r>
    </w:p>
    <w:p w14:paraId="3737FE44">
      <w:pPr>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default" w:ascii="仿宋_GB2312" w:hAnsi="楷体" w:eastAsia="仿宋_GB2312"/>
          <w:kern w:val="0"/>
          <w:sz w:val="32"/>
          <w:szCs w:val="32"/>
          <w:lang w:val="en-US" w:eastAsia="zh-CN"/>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u w:val="single"/>
          <w:lang w:val="en-US" w:eastAsia="zh-CN"/>
        </w:rPr>
        <w:t>20</w:t>
      </w:r>
      <w:r>
        <w:rPr>
          <w:rFonts w:hint="eastAsia" w:ascii="仿宋_GB2312" w:hAnsi="楷体" w:eastAsia="仿宋_GB2312"/>
          <w:kern w:val="0"/>
          <w:sz w:val="32"/>
          <w:szCs w:val="32"/>
        </w:rPr>
        <w:t>万元，比上年预算</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25</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主要原因是：减少单位三公经费支出，节约开支。</w:t>
      </w:r>
    </w:p>
    <w:p w14:paraId="7021D30E">
      <w:pPr>
        <w:pageBreakBefore w:val="0"/>
        <w:numPr>
          <w:ilvl w:val="0"/>
          <w:numId w:val="0"/>
        </w:numPr>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u w:val="none"/>
          <w:lang w:eastAsia="zh-CN"/>
        </w:rPr>
      </w:pPr>
      <w:r>
        <w:rPr>
          <w:rFonts w:ascii="仿宋_GB2312" w:hAnsi="楷体" w:eastAsia="仿宋_GB2312"/>
          <w:kern w:val="0"/>
          <w:sz w:val="32"/>
          <w:szCs w:val="32"/>
          <w:u w:val="none"/>
        </w:rPr>
        <w:t>3</w:t>
      </w:r>
      <w:r>
        <w:rPr>
          <w:rFonts w:hint="eastAsia" w:ascii="仿宋_GB2312" w:hAnsi="楷体" w:eastAsia="仿宋_GB2312"/>
          <w:kern w:val="0"/>
          <w:sz w:val="32"/>
          <w:szCs w:val="32"/>
          <w:u w:val="none"/>
        </w:rPr>
        <w:t>．公务接待费预算支出</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w:t>
      </w:r>
      <w:r>
        <w:rPr>
          <w:rFonts w:hint="eastAsia" w:ascii="仿宋_GB2312" w:hAnsi="楷体" w:eastAsia="仿宋_GB2312"/>
          <w:kern w:val="0"/>
          <w:sz w:val="32"/>
          <w:szCs w:val="32"/>
          <w:u w:val="none"/>
          <w:lang w:eastAsia="zh-CN"/>
        </w:rPr>
        <w:t>与上年预算数相同。</w:t>
      </w:r>
    </w:p>
    <w:p w14:paraId="27DE753E">
      <w:pPr>
        <w:autoSpaceDE w:val="0"/>
        <w:autoSpaceDN w:val="0"/>
        <w:adjustRightInd w:val="0"/>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九、一般公共预算机关运行经费支出预算情况说明</w:t>
      </w:r>
    </w:p>
    <w:p w14:paraId="495D5786">
      <w:pPr>
        <w:autoSpaceDE w:val="0"/>
        <w:autoSpaceDN w:val="0"/>
        <w:adjustRightInd w:val="0"/>
        <w:ind w:firstLine="640" w:firstLineChars="200"/>
        <w:jc w:val="both"/>
        <w:rPr>
          <w:rFonts w:hint="eastAsia" w:ascii="仿宋_GB2312" w:hAnsi="楷体" w:eastAsia="仿宋_GB2312"/>
          <w:color w:val="FF0000"/>
          <w:kern w:val="0"/>
          <w:sz w:val="32"/>
          <w:szCs w:val="32"/>
        </w:rPr>
      </w:pP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年本部门一般公共预算机关运行经费预算支出</w:t>
      </w:r>
      <w:r>
        <w:rPr>
          <w:rFonts w:hint="eastAsia" w:ascii="仿宋_GB2312" w:hAnsi="楷体" w:eastAsia="仿宋_GB2312"/>
          <w:kern w:val="0"/>
          <w:sz w:val="32"/>
          <w:szCs w:val="32"/>
          <w:u w:val="single"/>
          <w:lang w:val="en-US" w:eastAsia="zh-CN"/>
        </w:rPr>
        <w:t>1626.7600</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138.9000</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9.33</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val="en-US" w:eastAsia="zh-CN"/>
        </w:rPr>
        <w:t>人员增资</w:t>
      </w:r>
      <w:r>
        <w:rPr>
          <w:rFonts w:hint="eastAsia" w:ascii="仿宋_GB2312" w:hAnsi="楷体" w:eastAsia="仿宋_GB2312"/>
          <w:color w:val="auto"/>
          <w:kern w:val="0"/>
          <w:sz w:val="32"/>
          <w:szCs w:val="32"/>
        </w:rPr>
        <w:t>。</w:t>
      </w:r>
    </w:p>
    <w:p w14:paraId="742DC392">
      <w:pPr>
        <w:autoSpaceDE w:val="0"/>
        <w:autoSpaceDN w:val="0"/>
        <w:adjustRightInd w:val="0"/>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14:paraId="4D866DF3">
      <w:pPr>
        <w:autoSpaceDE w:val="0"/>
        <w:autoSpaceDN w:val="0"/>
        <w:adjustRightInd w:val="0"/>
        <w:ind w:firstLine="640" w:firstLineChars="200"/>
        <w:jc w:val="left"/>
        <w:rPr>
          <w:rFonts w:hint="eastAsia" w:ascii="仿宋_GB2312" w:hAnsi="楷体" w:eastAsia="仿宋_GB2312"/>
          <w:kern w:val="0"/>
          <w:sz w:val="32"/>
          <w:szCs w:val="32"/>
        </w:rPr>
      </w:pP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u w:val="single"/>
          <w:lang w:val="en-US" w:eastAsia="zh-CN"/>
        </w:rPr>
        <w:t>1542.40</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u w:val="single"/>
          <w:lang w:val="en-US" w:eastAsia="zh-CN"/>
        </w:rPr>
        <w:t>731.40</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u w:val="single"/>
          <w:lang w:val="en-US" w:eastAsia="zh-CN"/>
        </w:rPr>
        <w:t>500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u w:val="single"/>
          <w:lang w:val="en-US" w:eastAsia="zh-CN"/>
        </w:rPr>
        <w:t>311.00</w:t>
      </w:r>
      <w:r>
        <w:rPr>
          <w:rFonts w:hint="eastAsia" w:ascii="仿宋_GB2312" w:hAnsi="楷体" w:eastAsia="仿宋_GB2312"/>
          <w:kern w:val="0"/>
          <w:sz w:val="32"/>
          <w:szCs w:val="32"/>
        </w:rPr>
        <w:t>万元。</w:t>
      </w:r>
    </w:p>
    <w:p w14:paraId="05032C96">
      <w:pPr>
        <w:autoSpaceDE w:val="0"/>
        <w:autoSpaceDN w:val="0"/>
        <w:adjustRightInd w:val="0"/>
        <w:ind w:firstLine="640" w:firstLineChars="200"/>
        <w:jc w:val="left"/>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14:paraId="57F8D126">
      <w:pPr>
        <w:autoSpaceDE w:val="0"/>
        <w:autoSpaceDN w:val="0"/>
        <w:adjustRightInd w:val="0"/>
        <w:ind w:firstLine="640" w:firstLineChars="200"/>
        <w:jc w:val="left"/>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1.车辆情况：</w:t>
      </w:r>
      <w:r>
        <w:rPr>
          <w:rFonts w:hint="eastAsia" w:ascii="仿宋_GB2312" w:hAnsi="楷体" w:eastAsia="仿宋_GB2312"/>
          <w:color w:val="auto"/>
          <w:kern w:val="0"/>
          <w:sz w:val="32"/>
          <w:szCs w:val="32"/>
        </w:rPr>
        <w:t>本部门共有车辆</w:t>
      </w:r>
      <w:r>
        <w:rPr>
          <w:rFonts w:hint="eastAsia" w:ascii="仿宋_GB2312" w:hAnsi="楷体" w:eastAsia="仿宋_GB2312"/>
          <w:color w:val="auto"/>
          <w:kern w:val="0"/>
          <w:sz w:val="32"/>
          <w:szCs w:val="32"/>
          <w:u w:val="single"/>
          <w:lang w:val="en-US" w:eastAsia="zh-CN"/>
        </w:rPr>
        <w:t>77</w:t>
      </w:r>
      <w:r>
        <w:rPr>
          <w:rFonts w:hint="eastAsia" w:ascii="仿宋_GB2312" w:hAnsi="楷体" w:eastAsia="仿宋_GB2312"/>
          <w:color w:val="auto"/>
          <w:kern w:val="0"/>
          <w:sz w:val="32"/>
          <w:szCs w:val="32"/>
        </w:rPr>
        <w:t>辆，其中，一般公务用车</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辆、执法执勤用车</w:t>
      </w:r>
      <w:r>
        <w:rPr>
          <w:rFonts w:hint="eastAsia" w:ascii="仿宋_GB2312" w:hAnsi="楷体" w:eastAsia="仿宋_GB2312"/>
          <w:color w:val="auto"/>
          <w:kern w:val="0"/>
          <w:sz w:val="32"/>
          <w:szCs w:val="32"/>
          <w:u w:val="single"/>
          <w:lang w:val="en-US" w:eastAsia="zh-CN"/>
        </w:rPr>
        <w:t>75</w:t>
      </w:r>
      <w:r>
        <w:rPr>
          <w:rFonts w:hint="eastAsia" w:ascii="仿宋_GB2312" w:hAnsi="楷体" w:eastAsia="仿宋_GB2312"/>
          <w:color w:val="auto"/>
          <w:kern w:val="0"/>
          <w:sz w:val="32"/>
          <w:szCs w:val="32"/>
        </w:rPr>
        <w:t>辆、特种专业技术用车</w:t>
      </w:r>
      <w:r>
        <w:rPr>
          <w:rFonts w:hint="eastAsia" w:ascii="仿宋_GB2312" w:hAnsi="楷体" w:eastAsia="仿宋_GB2312"/>
          <w:color w:val="auto"/>
          <w:kern w:val="0"/>
          <w:sz w:val="32"/>
          <w:szCs w:val="32"/>
          <w:u w:val="single"/>
          <w:lang w:val="en-US" w:eastAsia="zh-CN"/>
        </w:rPr>
        <w:t>2</w:t>
      </w:r>
      <w:r>
        <w:rPr>
          <w:rFonts w:hint="eastAsia" w:ascii="仿宋_GB2312" w:hAnsi="楷体" w:eastAsia="仿宋_GB2312"/>
          <w:color w:val="auto"/>
          <w:kern w:val="0"/>
          <w:sz w:val="32"/>
          <w:szCs w:val="32"/>
        </w:rPr>
        <w:t>辆、其他用车</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辆等。</w:t>
      </w:r>
    </w:p>
    <w:p w14:paraId="7CC418FE">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color w:val="auto"/>
          <w:kern w:val="0"/>
          <w:sz w:val="32"/>
          <w:szCs w:val="32"/>
          <w:lang w:val="en-US" w:eastAsia="zh-CN"/>
        </w:rPr>
      </w:pPr>
      <w:r>
        <w:rPr>
          <w:rFonts w:hint="eastAsia" w:ascii="仿宋_GB2312" w:hAnsi="楷体" w:eastAsia="仿宋_GB2312"/>
          <w:color w:val="auto"/>
          <w:kern w:val="0"/>
          <w:sz w:val="32"/>
          <w:szCs w:val="32"/>
          <w:lang w:val="en-US" w:eastAsia="zh-CN"/>
        </w:rPr>
        <w:t>2、房屋情况：我单位房屋面积12570平方米。</w:t>
      </w:r>
    </w:p>
    <w:p w14:paraId="72E84563">
      <w:pPr>
        <w:keepNext w:val="0"/>
        <w:keepLines w:val="0"/>
        <w:pageBreakBefore w:val="0"/>
        <w:widowControl w:val="0"/>
        <w:numPr>
          <w:ilvl w:val="0"/>
          <w:numId w:val="3"/>
        </w:numPr>
        <w:suppressLineNumbers w:val="0"/>
        <w:kinsoku/>
        <w:wordWrap/>
        <w:overflowPunct/>
        <w:topLinePunct w:val="0"/>
        <w:bidi w:val="0"/>
        <w:snapToGrid/>
        <w:spacing w:beforeAutospacing="0" w:after="0" w:afterAutospacing="0" w:line="560" w:lineRule="exact"/>
        <w:ind w:left="0" w:right="0" w:firstLine="640" w:firstLineChars="200"/>
        <w:jc w:val="both"/>
        <w:textAlignment w:val="auto"/>
        <w:rPr>
          <w:rFonts w:hint="default" w:ascii="仿宋_GB2312" w:eastAsia="仿宋_GB2312" w:cs="仿宋_GB2312"/>
          <w:color w:val="auto"/>
          <w:kern w:val="2"/>
          <w:sz w:val="32"/>
          <w:szCs w:val="32"/>
          <w:u w:val="none"/>
          <w:lang w:val="en-US" w:eastAsia="zh-CN" w:bidi="ar"/>
        </w:rPr>
      </w:pPr>
      <w:r>
        <w:rPr>
          <w:rFonts w:hint="eastAsia" w:ascii="仿宋_GB2312" w:hAnsi="Calibri" w:eastAsia="仿宋_GB2312" w:cs="仿宋_GB2312"/>
          <w:color w:val="auto"/>
          <w:kern w:val="2"/>
          <w:sz w:val="32"/>
          <w:szCs w:val="32"/>
          <w:u w:val="none"/>
          <w:lang w:val="en-US" w:eastAsia="zh-CN" w:bidi="ar"/>
        </w:rPr>
        <w:t>其他国有资产占有使用情况</w:t>
      </w:r>
      <w:r>
        <w:rPr>
          <w:rFonts w:hint="eastAsia" w:ascii="仿宋_GB2312" w:eastAsia="仿宋_GB2312" w:cs="仿宋_GB2312"/>
          <w:color w:val="auto"/>
          <w:kern w:val="2"/>
          <w:sz w:val="32"/>
          <w:szCs w:val="32"/>
          <w:u w:val="none"/>
          <w:lang w:val="en-US" w:eastAsia="zh-CN" w:bidi="ar"/>
        </w:rPr>
        <w:t>：单位现有价值50万元以上通用设备0台（套）；单位价值100万元以上专用设备0台（套）。</w:t>
      </w:r>
    </w:p>
    <w:p w14:paraId="1944A780">
      <w:pPr>
        <w:autoSpaceDE w:val="0"/>
        <w:autoSpaceDN w:val="0"/>
        <w:adjustRightInd w:val="0"/>
        <w:ind w:firstLine="640" w:firstLineChars="200"/>
        <w:jc w:val="left"/>
        <w:rPr>
          <w:rFonts w:hint="eastAsia" w:ascii="黑体" w:hAnsi="楷体" w:eastAsia="黑体"/>
          <w:color w:val="auto"/>
          <w:kern w:val="0"/>
          <w:sz w:val="32"/>
          <w:szCs w:val="32"/>
        </w:rPr>
      </w:pPr>
      <w:r>
        <w:rPr>
          <w:rFonts w:hint="eastAsia" w:ascii="黑体" w:hAnsi="楷体" w:eastAsia="黑体"/>
          <w:color w:val="auto"/>
          <w:kern w:val="0"/>
          <w:sz w:val="32"/>
          <w:szCs w:val="32"/>
        </w:rPr>
        <w:t>十二、预算绩效目标设置情况说明</w:t>
      </w:r>
    </w:p>
    <w:p w14:paraId="17ADAEFB">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lang w:eastAsia="zh-CN"/>
        </w:rPr>
        <w:t>2022</w:t>
      </w:r>
      <w:r>
        <w:rPr>
          <w:rFonts w:hint="eastAsia" w:ascii="仿宋_GB2312" w:hAnsi="楷体" w:eastAsia="仿宋_GB2312"/>
          <w:color w:val="auto"/>
          <w:kern w:val="0"/>
          <w:sz w:val="32"/>
          <w:szCs w:val="32"/>
        </w:rPr>
        <w:t>年度，本部门单位共</w:t>
      </w:r>
      <w:r>
        <w:rPr>
          <w:rFonts w:hint="eastAsia" w:ascii="仿宋_GB2312" w:hAnsi="楷体" w:eastAsia="仿宋_GB2312"/>
          <w:color w:val="auto"/>
          <w:kern w:val="0"/>
          <w:sz w:val="32"/>
          <w:szCs w:val="32"/>
          <w:u w:val="single"/>
          <w:lang w:val="en-US" w:eastAsia="zh-CN"/>
        </w:rPr>
        <w:t>13</w:t>
      </w:r>
      <w:r>
        <w:rPr>
          <w:rFonts w:hint="eastAsia" w:ascii="仿宋_GB2312" w:hAnsi="楷体" w:eastAsia="仿宋_GB2312"/>
          <w:color w:val="auto"/>
          <w:kern w:val="0"/>
          <w:sz w:val="32"/>
          <w:szCs w:val="32"/>
        </w:rPr>
        <w:t>个项目纳入绩效目标管理，涉及财政性资金合计</w:t>
      </w:r>
      <w:r>
        <w:rPr>
          <w:rFonts w:hint="eastAsia" w:ascii="仿宋_GB2312" w:hAnsi="楷体" w:eastAsia="仿宋_GB2312"/>
          <w:kern w:val="0"/>
          <w:sz w:val="32"/>
          <w:szCs w:val="32"/>
          <w:u w:val="single"/>
          <w:lang w:val="en-US" w:eastAsia="zh-CN"/>
        </w:rPr>
        <w:t>11809.8587</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u w:val="none"/>
        </w:rPr>
        <w:t>本部门单位整体支出（</w:t>
      </w:r>
      <w:r>
        <w:rPr>
          <w:rFonts w:hint="eastAsia" w:ascii="仿宋_GB2312" w:hAnsi="楷体" w:eastAsia="仿宋_GB2312"/>
          <w:color w:val="auto"/>
          <w:kern w:val="0"/>
          <w:sz w:val="32"/>
          <w:szCs w:val="32"/>
          <w:u w:val="none"/>
        </w:rPr>
        <w:sym w:font="Wingdings 2" w:char="0052"/>
      </w:r>
      <w:r>
        <w:rPr>
          <w:rFonts w:hint="eastAsia" w:ascii="仿宋_GB2312" w:hAnsi="楷体" w:eastAsia="仿宋_GB2312"/>
          <w:color w:val="auto"/>
          <w:kern w:val="0"/>
          <w:sz w:val="32"/>
          <w:szCs w:val="32"/>
          <w:u w:val="none"/>
        </w:rPr>
        <w:t>纳入、□未纳入）绩效目标管理，涉及财政性资金</w:t>
      </w:r>
      <w:r>
        <w:rPr>
          <w:rFonts w:hint="eastAsia" w:ascii="仿宋_GB2312" w:hAnsi="楷体" w:eastAsia="仿宋_GB2312"/>
          <w:kern w:val="0"/>
          <w:sz w:val="32"/>
          <w:szCs w:val="32"/>
          <w:u w:val="single"/>
          <w:lang w:val="en-US" w:eastAsia="zh-CN"/>
        </w:rPr>
        <w:t>11809.8587</w:t>
      </w:r>
      <w:r>
        <w:rPr>
          <w:rFonts w:hint="eastAsia" w:ascii="仿宋_GB2312" w:hAnsi="楷体" w:eastAsia="仿宋_GB2312"/>
          <w:color w:val="auto"/>
          <w:kern w:val="0"/>
          <w:sz w:val="32"/>
          <w:szCs w:val="32"/>
          <w:u w:val="none"/>
        </w:rPr>
        <w:t>万元。</w:t>
      </w:r>
    </w:p>
    <w:p w14:paraId="6632CEBE">
      <w:pPr>
        <w:widowControl/>
        <w:spacing w:line="560" w:lineRule="exact"/>
        <w:ind w:firstLine="636"/>
        <w:rPr>
          <w:rFonts w:hint="eastAsia" w:ascii="仿宋_GB2312" w:hAnsi="楷体" w:eastAsia="仿宋_GB2312"/>
          <w:kern w:val="0"/>
          <w:sz w:val="32"/>
          <w:szCs w:val="32"/>
        </w:rPr>
      </w:pPr>
      <w:r>
        <w:rPr>
          <w:rFonts w:hint="eastAsia" w:ascii="黑体" w:hAnsi="楷体" w:eastAsia="黑体"/>
          <w:kern w:val="0"/>
          <w:sz w:val="32"/>
          <w:szCs w:val="32"/>
        </w:rPr>
        <w:t>十三、其他说明</w:t>
      </w:r>
    </w:p>
    <w:p w14:paraId="49B69546">
      <w:pPr>
        <w:widowControl/>
        <w:spacing w:line="560" w:lineRule="exact"/>
        <w:ind w:firstLine="636"/>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14:paraId="764BE48F">
      <w:pPr>
        <w:widowControl/>
        <w:spacing w:line="560" w:lineRule="exact"/>
        <w:ind w:firstLine="636"/>
        <w:rPr>
          <w:rFonts w:hint="eastAsia" w:ascii="仿宋_GB2312" w:hAnsi="黑体" w:eastAsia="仿宋_GB2312"/>
          <w:b/>
          <w:spacing w:val="-16"/>
          <w:kern w:val="0"/>
          <w:sz w:val="32"/>
          <w:szCs w:val="32"/>
        </w:rPr>
      </w:pPr>
      <w:r>
        <w:rPr>
          <w:rFonts w:hint="eastAsia" w:ascii="仿宋_GB2312" w:hAnsi="黑体" w:eastAsia="仿宋_GB2312"/>
          <w:b/>
          <w:spacing w:val="-16"/>
          <w:kern w:val="0"/>
          <w:sz w:val="32"/>
          <w:szCs w:val="32"/>
        </w:rPr>
        <w:t>本部门未使用政府债券。</w:t>
      </w:r>
    </w:p>
    <w:p w14:paraId="0488D470">
      <w:pPr>
        <w:widowControl/>
        <w:spacing w:line="560" w:lineRule="exact"/>
        <w:ind w:firstLine="636"/>
        <w:rPr>
          <w:rFonts w:hint="eastAsia" w:ascii="仿宋_GB2312" w:hAnsi="仿宋" w:eastAsia="仿宋_GB2312"/>
          <w:kern w:val="0"/>
          <w:sz w:val="32"/>
          <w:szCs w:val="32"/>
        </w:rPr>
      </w:pPr>
      <w:r>
        <w:rPr>
          <w:rFonts w:hint="eastAsia" w:ascii="仿宋_GB2312" w:hAnsi="仿宋" w:eastAsia="仿宋_GB2312"/>
          <w:kern w:val="0"/>
          <w:sz w:val="32"/>
          <w:szCs w:val="32"/>
        </w:rPr>
        <w:t>（二）其他</w:t>
      </w:r>
    </w:p>
    <w:p w14:paraId="1A81ECC0">
      <w:pPr>
        <w:widowControl/>
        <w:spacing w:line="560" w:lineRule="exact"/>
        <w:ind w:firstLine="636"/>
        <w:rPr>
          <w:rFonts w:hint="default"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无其他说明。</w:t>
      </w:r>
    </w:p>
    <w:p w14:paraId="693F9592">
      <w:pPr>
        <w:widowControl/>
        <w:spacing w:line="560" w:lineRule="exact"/>
        <w:jc w:val="center"/>
        <w:rPr>
          <w:rFonts w:hint="eastAsia" w:ascii="黑体" w:hAnsi="Times New Roman" w:eastAsia="黑体"/>
          <w:kern w:val="0"/>
          <w:sz w:val="32"/>
          <w:szCs w:val="32"/>
        </w:rPr>
      </w:pPr>
      <w:r>
        <w:rPr>
          <w:rFonts w:hint="eastAsia" w:ascii="方正小标宋简体" w:hAnsi="楷体" w:eastAsia="方正小标宋简体"/>
          <w:kern w:val="0"/>
          <w:sz w:val="36"/>
          <w:szCs w:val="36"/>
        </w:rPr>
        <w:t>第四部分  名词解释</w:t>
      </w:r>
    </w:p>
    <w:p w14:paraId="2B45F42A">
      <w:pPr>
        <w:keepNext w:val="0"/>
        <w:keepLines w:val="0"/>
        <w:pageBreakBefore w:val="0"/>
        <w:widowControl/>
        <w:kinsoku/>
        <w:wordWrap/>
        <w:overflowPunct/>
        <w:topLinePunct w:val="0"/>
        <w:autoSpaceDE/>
        <w:autoSpaceDN/>
        <w:bidi w:val="0"/>
        <w:adjustRightInd/>
        <w:snapToGrid/>
        <w:spacing w:before="313" w:beforeLines="100" w:line="560" w:lineRule="exact"/>
        <w:ind w:firstLine="635"/>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14:paraId="242B825A">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14:paraId="615E0EDD">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14:paraId="3E683B63">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14:paraId="4E0131B4">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14:paraId="34511171">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14:paraId="3F95CFD8">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eastAsia="仿宋_GB2312"/>
          <w:sz w:val="32"/>
          <w:szCs w:val="32"/>
          <w:lang w:eastAsia="zh-CN"/>
        </w:rPr>
        <w:t>七、</w:t>
      </w:r>
      <w:r>
        <w:rPr>
          <w:rFonts w:hint="eastAsia" w:ascii="仿宋_GB2312" w:eastAsia="仿宋_GB2312"/>
          <w:sz w:val="32"/>
          <w:szCs w:val="32"/>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eastAsia="仿宋_GB2312"/>
          <w:sz w:val="32"/>
          <w:szCs w:val="32"/>
          <w:lang w:eastAsia="zh-CN"/>
        </w:rPr>
        <w:t>。</w:t>
      </w:r>
    </w:p>
    <w:p w14:paraId="4199F737">
      <w:pPr>
        <w:widowControl/>
        <w:spacing w:line="560" w:lineRule="exact"/>
        <w:ind w:firstLine="636"/>
        <w:rPr>
          <w:rFonts w:hint="eastAsia" w:ascii="仿宋_GB2312" w:hAnsi="仿宋" w:eastAsia="仿宋_GB2312"/>
          <w:kern w:val="0"/>
          <w:sz w:val="32"/>
          <w:szCs w:val="32"/>
        </w:rPr>
      </w:pPr>
    </w:p>
    <w:p w14:paraId="6CC2BD3D">
      <w:pPr>
        <w:pStyle w:val="3"/>
        <w:rPr>
          <w:rFonts w:hint="eastAsia"/>
        </w:rPr>
      </w:pPr>
    </w:p>
    <w:p w14:paraId="50A5D2C9">
      <w:pPr>
        <w:widowControl/>
        <w:spacing w:line="560" w:lineRule="exact"/>
        <w:ind w:firstLine="5440" w:firstLineChars="1700"/>
        <w:rPr>
          <w:rFonts w:hint="eastAsia" w:ascii="仿宋_GB2312" w:hAnsi="仿宋" w:eastAsia="仿宋_GB2312"/>
          <w:kern w:val="0"/>
          <w:sz w:val="32"/>
          <w:szCs w:val="32"/>
          <w:lang w:eastAsia="zh-CN"/>
        </w:rPr>
      </w:pPr>
      <w:r>
        <w:rPr>
          <w:rFonts w:hint="eastAsia" w:ascii="仿宋_GB2312" w:hAnsi="仿宋" w:eastAsia="仿宋_GB2312"/>
          <w:kern w:val="0"/>
          <w:sz w:val="32"/>
          <w:szCs w:val="32"/>
          <w:lang w:eastAsia="zh-CN"/>
        </w:rPr>
        <w:t>洪洞县公安局</w:t>
      </w:r>
    </w:p>
    <w:p w14:paraId="45526FE1">
      <w:pPr>
        <w:widowControl/>
        <w:spacing w:line="560" w:lineRule="exact"/>
        <w:ind w:firstLine="5123" w:firstLineChars="1601"/>
        <w:rPr>
          <w:rFonts w:hint="default"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2022年2月22日</w:t>
      </w: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Dotum">
    <w:panose1 w:val="020B0600000101010101"/>
    <w:charset w:val="81"/>
    <w:family w:val="swiss"/>
    <w:pitch w:val="default"/>
    <w:sig w:usb0="B00002AF" w:usb1="69D77CFB" w:usb2="00000030" w:usb3="00000000" w:csb0="4008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FZHTK--GBK1-0">
    <w:altName w:val="微软雅黑"/>
    <w:panose1 w:val="00000000000000000000"/>
    <w:charset w:val="86"/>
    <w:family w:val="auto"/>
    <w:pitch w:val="default"/>
    <w:sig w:usb0="00000000" w:usb1="00000000" w:usb2="00000010"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FC5DA2">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5AC72">
    <w:pPr>
      <w:pStyle w:val="4"/>
      <w:framePr w:w="1137" w:h="777" w:hRule="exact" w:wrap="around" w:vAnchor="text" w:hAnchor="page" w:x="9140" w:y="-189"/>
      <w:rPr>
        <w:rStyle w:val="9"/>
        <w:rFonts w:hint="eastAsia"/>
        <w:sz w:val="28"/>
        <w:szCs w:val="28"/>
      </w:rPr>
    </w:pPr>
    <w:r>
      <w:rPr>
        <w:rStyle w:val="9"/>
        <w:rFonts w:hint="eastAsia"/>
        <w:sz w:val="28"/>
        <w:szCs w:val="28"/>
      </w:rPr>
      <w:t xml:space="preserve">— </w:t>
    </w:r>
    <w:r>
      <w:rPr>
        <w:sz w:val="28"/>
        <w:szCs w:val="28"/>
      </w:rPr>
      <w:fldChar w:fldCharType="begin"/>
    </w:r>
    <w:r>
      <w:rPr>
        <w:rStyle w:val="9"/>
        <w:sz w:val="28"/>
        <w:szCs w:val="28"/>
      </w:rPr>
      <w:instrText xml:space="preserve">PAGE  </w:instrText>
    </w:r>
    <w:r>
      <w:rPr>
        <w:sz w:val="28"/>
        <w:szCs w:val="28"/>
      </w:rPr>
      <w:fldChar w:fldCharType="separate"/>
    </w:r>
    <w:r>
      <w:rPr>
        <w:rStyle w:val="9"/>
        <w:sz w:val="28"/>
        <w:szCs w:val="28"/>
      </w:rPr>
      <w:t>2</w:t>
    </w:r>
    <w:r>
      <w:rPr>
        <w:sz w:val="28"/>
        <w:szCs w:val="28"/>
      </w:rPr>
      <w:fldChar w:fldCharType="end"/>
    </w:r>
    <w:r>
      <w:rPr>
        <w:rStyle w:val="9"/>
        <w:rFonts w:hint="eastAsia"/>
        <w:sz w:val="28"/>
        <w:szCs w:val="28"/>
      </w:rPr>
      <w:t xml:space="preserve"> —</w:t>
    </w:r>
  </w:p>
  <w:p w14:paraId="63F6FCB6">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DBC524">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14F2BF"/>
    <w:multiLevelType w:val="multilevel"/>
    <w:tmpl w:val="B814F2BF"/>
    <w:lvl w:ilvl="0" w:tentative="0">
      <w:start w:val="3"/>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
    <w:nsid w:val="30E82F6C"/>
    <w:multiLevelType w:val="singleLevel"/>
    <w:tmpl w:val="30E82F6C"/>
    <w:lvl w:ilvl="0" w:tentative="0">
      <w:start w:val="1"/>
      <w:numFmt w:val="decimal"/>
      <w:suff w:val="nothing"/>
      <w:lvlText w:val="%1．"/>
      <w:lvlJc w:val="left"/>
    </w:lvl>
  </w:abstractNum>
  <w:abstractNum w:abstractNumId="2">
    <w:nsid w:val="4C8179D5"/>
    <w:multiLevelType w:val="singleLevel"/>
    <w:tmpl w:val="4C8179D5"/>
    <w:lvl w:ilvl="0" w:tentative="0">
      <w:start w:val="14"/>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4ZmJkOTJiOWIwNzVkMjEzMTkzNTUwZTJlYzI3NjgifQ=="/>
  </w:docVars>
  <w:rsids>
    <w:rsidRoot w:val="2BBA7D56"/>
    <w:rsid w:val="04A42800"/>
    <w:rsid w:val="0552568C"/>
    <w:rsid w:val="064D6890"/>
    <w:rsid w:val="0697762F"/>
    <w:rsid w:val="06B92E00"/>
    <w:rsid w:val="08332819"/>
    <w:rsid w:val="0ACB3122"/>
    <w:rsid w:val="122E7FAA"/>
    <w:rsid w:val="153C56CB"/>
    <w:rsid w:val="1663479D"/>
    <w:rsid w:val="16A77F1B"/>
    <w:rsid w:val="19D67719"/>
    <w:rsid w:val="1C8E5D19"/>
    <w:rsid w:val="200A09D4"/>
    <w:rsid w:val="27A622B9"/>
    <w:rsid w:val="28C73222"/>
    <w:rsid w:val="29F608C7"/>
    <w:rsid w:val="2A1B03AB"/>
    <w:rsid w:val="2A2E7A87"/>
    <w:rsid w:val="2BBA7D56"/>
    <w:rsid w:val="2CD50EDB"/>
    <w:rsid w:val="2E520957"/>
    <w:rsid w:val="2FCD3AB8"/>
    <w:rsid w:val="30CF7F86"/>
    <w:rsid w:val="39F7485A"/>
    <w:rsid w:val="3E611DCD"/>
    <w:rsid w:val="3FB44D76"/>
    <w:rsid w:val="40C94E83"/>
    <w:rsid w:val="420571A7"/>
    <w:rsid w:val="43DC3E13"/>
    <w:rsid w:val="4A377EE0"/>
    <w:rsid w:val="51AB353A"/>
    <w:rsid w:val="530B3971"/>
    <w:rsid w:val="539D3272"/>
    <w:rsid w:val="5C55771E"/>
    <w:rsid w:val="5E9D5C8E"/>
    <w:rsid w:val="62D46F1D"/>
    <w:rsid w:val="642F151E"/>
    <w:rsid w:val="64594382"/>
    <w:rsid w:val="67A002F5"/>
    <w:rsid w:val="68482082"/>
    <w:rsid w:val="69A12092"/>
    <w:rsid w:val="69FE0162"/>
    <w:rsid w:val="6B742B15"/>
    <w:rsid w:val="6F950EA9"/>
    <w:rsid w:val="70753584"/>
    <w:rsid w:val="71B20500"/>
    <w:rsid w:val="71FC41F1"/>
    <w:rsid w:val="73047AD9"/>
    <w:rsid w:val="747102F5"/>
    <w:rsid w:val="79A52964"/>
    <w:rsid w:val="7A145867"/>
    <w:rsid w:val="7AF2641A"/>
    <w:rsid w:val="7DA81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5"/>
    <w:basedOn w:val="1"/>
    <w:next w:val="1"/>
    <w:autoRedefine/>
    <w:qFormat/>
    <w:uiPriority w:val="0"/>
    <w:pPr>
      <w:keepNext/>
      <w:keepLines/>
      <w:spacing w:before="280" w:after="290" w:line="376" w:lineRule="auto"/>
      <w:outlineLvl w:val="4"/>
    </w:pPr>
    <w:rPr>
      <w:b/>
      <w:bCs/>
      <w:sz w:val="28"/>
      <w:szCs w:val="28"/>
    </w:rPr>
  </w:style>
  <w:style w:type="character" w:default="1" w:styleId="8">
    <w:name w:val="Default Paragraph Font"/>
    <w:autoRedefine/>
    <w:semiHidden/>
    <w:qFormat/>
    <w:uiPriority w:val="0"/>
  </w:style>
  <w:style w:type="table" w:default="1" w:styleId="7">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2">
    <w:name w:val="table of authorities"/>
    <w:basedOn w:val="1"/>
    <w:next w:val="1"/>
    <w:autoRedefine/>
    <w:unhideWhenUsed/>
    <w:qFormat/>
    <w:uiPriority w:val="99"/>
    <w:pPr>
      <w:ind w:left="420" w:leftChars="200"/>
    </w:p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styleId="9">
    <w:name w:val="page number"/>
    <w:basedOn w:val="8"/>
    <w:autoRedefine/>
    <w:qFormat/>
    <w:uiPriority w:val="0"/>
  </w:style>
  <w:style w:type="paragraph" w:styleId="10">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2021-04-28T02:34:00Z</dcterms:created>
  <dc:creator>Administrator</dc:creator>
  <cp:lastModifiedBy>米</cp:lastModifiedBy>
  <dcterms:modified xsi:type="dcterms:W3CDTF">2024-12-02T09:57:04Z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939B5C51BFC54209A732D806537EEFF2</vt:lpwstr>
  </property>
</Properties>
</file>