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洪洞县中医医院</w:t>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十、</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lang w:eastAsia="zh-CN"/>
        </w:rPr>
        <w:t>洪洞县中医医院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ind w:left="0" w:leftChars="0" w:firstLine="420" w:firstLineChars="200"/>
        <w:textAlignment w:val="auto"/>
      </w:pPr>
      <w:r>
        <w:br w:type="page"/>
      </w:r>
    </w:p>
    <w:p>
      <w:pPr>
        <w:keepNext w:val="0"/>
        <w:keepLines w:val="0"/>
        <w:pageBreakBefore w:val="0"/>
        <w:widowControl/>
        <w:kinsoku/>
        <w:wordWrap/>
        <w:overflowPunct/>
        <w:topLinePunct w:val="0"/>
        <w:autoSpaceDE/>
        <w:autoSpaceDN/>
        <w:bidi w:val="0"/>
        <w:adjustRightInd/>
        <w:snapToGrid/>
        <w:spacing w:line="530" w:lineRule="exact"/>
        <w:ind w:left="0" w:leftChars="0" w:firstLine="880" w:firstLineChars="200"/>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洪洞县中医医院</w:t>
      </w:r>
    </w:p>
    <w:p>
      <w:pPr>
        <w:keepNext w:val="0"/>
        <w:keepLines w:val="0"/>
        <w:pageBreakBefore w:val="0"/>
        <w:widowControl/>
        <w:kinsoku/>
        <w:wordWrap/>
        <w:overflowPunct/>
        <w:topLinePunct w:val="0"/>
        <w:autoSpaceDE/>
        <w:autoSpaceDN/>
        <w:bidi w:val="0"/>
        <w:adjustRightInd/>
        <w:snapToGrid/>
        <w:spacing w:line="53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numPr>
          <w:ilvl w:val="0"/>
          <w:numId w:val="0"/>
        </w:numPr>
        <w:kinsoku/>
        <w:wordWrap/>
        <w:overflowPunct/>
        <w:topLinePunct w:val="0"/>
        <w:autoSpaceDE/>
        <w:autoSpaceDN/>
        <w:bidi w:val="0"/>
        <w:adjustRightInd/>
        <w:snapToGrid/>
        <w:spacing w:line="530" w:lineRule="exact"/>
        <w:jc w:val="both"/>
        <w:textAlignment w:val="auto"/>
        <w:rPr>
          <w:rFonts w:hint="eastAsia" w:ascii="方正小标宋简体" w:hAnsi="楷体" w:eastAsia="方正小标宋简体"/>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53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洪洞县中医医院是一所集医疗、教学、康复、保健为一体的综合性县级二级甲等中医医院。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20" w:firstLineChars="200"/>
        <w:jc w:val="both"/>
        <w:textAlignment w:val="auto"/>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31"/>
          <w:szCs w:val="31"/>
          <w:shd w:val="clear" w:fill="FFFFFF"/>
        </w:rPr>
        <w:t>洪洞县</w:t>
      </w:r>
      <w:r>
        <w:rPr>
          <w:rFonts w:hint="eastAsia" w:ascii="仿宋_GB2312" w:eastAsia="仿宋_GB2312" w:cs="仿宋_GB2312"/>
          <w:i w:val="0"/>
          <w:iCs w:val="0"/>
          <w:caps w:val="0"/>
          <w:color w:val="333333"/>
          <w:spacing w:val="0"/>
          <w:sz w:val="31"/>
          <w:szCs w:val="31"/>
          <w:shd w:val="clear" w:fill="FFFFFF"/>
          <w:lang w:eastAsia="zh-CN"/>
        </w:rPr>
        <w:t>中医</w:t>
      </w:r>
      <w:r>
        <w:rPr>
          <w:rFonts w:hint="default" w:ascii="仿宋_GB2312" w:hAnsi="宋体" w:eastAsia="仿宋_GB2312" w:cs="仿宋_GB2312"/>
          <w:i w:val="0"/>
          <w:iCs w:val="0"/>
          <w:caps w:val="0"/>
          <w:color w:val="333333"/>
          <w:spacing w:val="0"/>
          <w:sz w:val="31"/>
          <w:szCs w:val="31"/>
          <w:shd w:val="clear" w:fill="FFFFFF"/>
        </w:rPr>
        <w:t>医院是洪洞县医疗急救、科研教学、预防保健中心、各种医疗保险的定点单位。我院拥有先进的双排螺旋CT、1.5T核磁共振机、DR、数字胃肠造影、彩超、全自动生化分析仪、全自动血球计数仪、血液透析机、各种高清电子内镜（胃镜、肠镜、气管镜等）、高清腹腔镜等大型医疗设备，精良的医疗设备为提高临床诊治水平提供了重要的保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楷体" w:eastAsia="黑体"/>
          <w:kern w:val="0"/>
          <w:sz w:val="32"/>
          <w:szCs w:val="32"/>
        </w:rPr>
      </w:pPr>
      <w:r>
        <w:rPr>
          <w:rFonts w:hint="eastAsia" w:ascii="仿宋_GB2312" w:hAnsi="仿宋_GB2312" w:eastAsia="仿宋_GB2312" w:cs="仿宋_GB2312"/>
          <w:sz w:val="32"/>
          <w:szCs w:val="32"/>
          <w:lang w:val="en-US" w:eastAsia="zh-CN"/>
        </w:rPr>
        <w:t>医院占地面积8000余㎡，建筑面积近10000㎡，业务用房近9000㎡，现扩展为南北两院及中医综合治疗区。全院现有职工485人，高级职称22人，中级职称77人，初级职称260人，其他专业技术人员77人。编制床位500张，实际开放床位300张。医院遵循“中医有优势、西医不落后”的办院、强院宗旨，年门急诊人次22万余人次，年收治住院病人12000余人次。是城乡居民、职工医保、工伤保险定点医院。</w:t>
      </w:r>
    </w:p>
    <w:p>
      <w:pPr>
        <w:pStyle w:val="4"/>
        <w:keepNext w:val="0"/>
        <w:keepLines w:val="0"/>
        <w:pageBreakBefore w:val="0"/>
        <w:widowControl/>
        <w:shd w:val="clear" w:fill="FFFFFF"/>
        <w:kinsoku/>
        <w:wordWrap/>
        <w:overflowPunct/>
        <w:topLinePunct w:val="0"/>
        <w:bidi w:val="0"/>
        <w:snapToGrid/>
        <w:spacing w:before="0" w:line="560" w:lineRule="exact"/>
        <w:ind w:left="0" w:firstLine="640" w:firstLineChars="200"/>
        <w:textAlignment w:val="auto"/>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下设有：</w:t>
      </w:r>
    </w:p>
    <w:p>
      <w:pPr>
        <w:pStyle w:val="4"/>
        <w:keepNext w:val="0"/>
        <w:keepLines w:val="0"/>
        <w:pageBreakBefore w:val="0"/>
        <w:widowControl/>
        <w:shd w:val="clear" w:fill="FFFFFF"/>
        <w:kinsoku/>
        <w:wordWrap/>
        <w:overflowPunct/>
        <w:topLinePunct w:val="0"/>
        <w:bidi w:val="0"/>
        <w:snapToGrid/>
        <w:spacing w:before="0" w:line="560" w:lineRule="exact"/>
        <w:ind w:left="0" w:firstLine="640" w:firstLineChars="200"/>
        <w:textAlignment w:val="auto"/>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临床科室：内科、外科、儿科、妇科、产科、中医科、急诊科、麻醉科，透析室</w:t>
      </w:r>
      <w:r>
        <w:rPr>
          <w:rFonts w:hint="eastAsia" w:ascii="仿宋_GB2312" w:eastAsia="仿宋_GB2312" w:cs="仿宋_GB2312"/>
          <w:color w:val="333333"/>
          <w:sz w:val="32"/>
          <w:szCs w:val="32"/>
          <w:shd w:val="clear" w:fill="FFFFFF"/>
          <w:lang w:val="en-US"/>
        </w:rPr>
        <w:t>,</w:t>
      </w:r>
      <w:r>
        <w:rPr>
          <w:rFonts w:hint="eastAsia" w:ascii="仿宋_GB2312" w:eastAsia="仿宋_GB2312" w:cs="仿宋_GB2312"/>
          <w:color w:val="333333"/>
          <w:sz w:val="32"/>
          <w:szCs w:val="32"/>
          <w:shd w:val="clear" w:fill="FFFFFF"/>
          <w:lang w:eastAsia="zh-CN"/>
        </w:rPr>
        <w:t>康复科等。</w:t>
      </w:r>
    </w:p>
    <w:p>
      <w:pPr>
        <w:pStyle w:val="4"/>
        <w:keepNext w:val="0"/>
        <w:keepLines w:val="0"/>
        <w:pageBreakBefore w:val="0"/>
        <w:widowControl/>
        <w:shd w:val="clear" w:fill="FFFFFF"/>
        <w:kinsoku/>
        <w:wordWrap/>
        <w:overflowPunct/>
        <w:topLinePunct w:val="0"/>
        <w:bidi w:val="0"/>
        <w:snapToGrid/>
        <w:spacing w:before="0" w:line="560" w:lineRule="exact"/>
        <w:ind w:left="0" w:firstLine="640" w:firstLineChars="200"/>
        <w:textAlignment w:val="auto"/>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辅助科室：检验科、放射科、</w:t>
      </w:r>
      <w:r>
        <w:rPr>
          <w:rFonts w:hint="eastAsia" w:ascii="仿宋_GB2312" w:eastAsia="仿宋_GB2312" w:cs="仿宋_GB2312"/>
          <w:color w:val="333333"/>
          <w:sz w:val="32"/>
          <w:szCs w:val="32"/>
          <w:shd w:val="clear" w:fill="FFFFFF"/>
          <w:lang w:val="en-US"/>
        </w:rPr>
        <w:t>CT</w:t>
      </w:r>
      <w:r>
        <w:rPr>
          <w:rFonts w:hint="eastAsia" w:ascii="仿宋_GB2312" w:eastAsia="仿宋_GB2312" w:cs="仿宋_GB2312"/>
          <w:color w:val="333333"/>
          <w:sz w:val="32"/>
          <w:szCs w:val="32"/>
          <w:shd w:val="clear" w:fill="FFFFFF"/>
          <w:lang w:eastAsia="zh-CN"/>
        </w:rPr>
        <w:t>室心电室、</w:t>
      </w:r>
      <w:r>
        <w:rPr>
          <w:rFonts w:hint="eastAsia" w:ascii="仿宋_GB2312" w:eastAsia="仿宋_GB2312" w:cs="仿宋_GB2312"/>
          <w:color w:val="333333"/>
          <w:sz w:val="32"/>
          <w:szCs w:val="32"/>
          <w:shd w:val="clear" w:fill="FFFFFF"/>
          <w:lang w:val="en-US"/>
        </w:rPr>
        <w:t>B</w:t>
      </w:r>
      <w:r>
        <w:rPr>
          <w:rFonts w:hint="eastAsia" w:ascii="仿宋_GB2312" w:eastAsia="仿宋_GB2312" w:cs="仿宋_GB2312"/>
          <w:color w:val="333333"/>
          <w:sz w:val="32"/>
          <w:szCs w:val="32"/>
          <w:shd w:val="clear" w:fill="FFFFFF"/>
          <w:lang w:eastAsia="zh-CN"/>
        </w:rPr>
        <w:t>超室、彩超室。</w:t>
      </w:r>
    </w:p>
    <w:p>
      <w:pPr>
        <w:pStyle w:val="4"/>
        <w:keepNext w:val="0"/>
        <w:keepLines w:val="0"/>
        <w:pageBreakBefore w:val="0"/>
        <w:widowControl/>
        <w:shd w:val="clear" w:fill="FFFFFF"/>
        <w:kinsoku/>
        <w:wordWrap/>
        <w:overflowPunct/>
        <w:topLinePunct w:val="0"/>
        <w:bidi w:val="0"/>
        <w:snapToGrid/>
        <w:spacing w:before="0" w:line="560" w:lineRule="exact"/>
        <w:ind w:left="0" w:firstLine="640" w:firstLineChars="200"/>
        <w:textAlignment w:val="auto"/>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职能科室：医院办公室、中西药房、合医办、医务处，财务室、护理部、院感科、保卫科、总务科、西药库、器械科。</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color w:val="000000" w:themeColor="text1"/>
          <w:kern w:val="0"/>
          <w:sz w:val="32"/>
          <w:szCs w:val="32"/>
          <w:lang w:val="en-US" w:eastAsia="zh-CN"/>
          <w14:textFill>
            <w14:solidFill>
              <w14:schemeClr w14:val="tx1"/>
            </w14:solidFill>
          </w14:textFill>
        </w:rPr>
        <w:t>全院共有编制人数333人，正式职工549人。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pageBreakBefore w:val="0"/>
        <w:widowControl/>
        <w:kinsoku/>
        <w:wordWrap/>
        <w:overflowPunct/>
        <w:topLinePunct w:val="0"/>
        <w:autoSpaceDE/>
        <w:autoSpaceDN/>
        <w:bidi w:val="0"/>
        <w:adjustRightInd/>
        <w:snapToGrid/>
        <w:spacing w:line="560" w:lineRule="exact"/>
        <w:ind w:left="0" w:leftChars="0" w:firstLine="620" w:firstLineChars="200"/>
        <w:jc w:val="left"/>
        <w:textAlignment w:val="auto"/>
        <w:rPr>
          <w:rFonts w:hint="eastAsia" w:ascii="仿宋_GB2312" w:hAnsi="宋体" w:eastAsia="仿宋_GB2312" w:cs="仿宋_GB2312"/>
          <w:i w:val="0"/>
          <w:iCs w:val="0"/>
          <w:caps w:val="0"/>
          <w:color w:val="333333"/>
          <w:spacing w:val="0"/>
          <w:kern w:val="0"/>
          <w:sz w:val="31"/>
          <w:szCs w:val="31"/>
          <w:shd w:val="clear" w:fill="FFFFFF"/>
          <w:lang w:val="en-US" w:eastAsia="zh-CN" w:bidi="ar"/>
        </w:rPr>
      </w:pPr>
      <w:r>
        <w:rPr>
          <w:rFonts w:hint="eastAsia" w:ascii="仿宋_GB2312" w:hAnsi="宋体" w:eastAsia="仿宋_GB2312" w:cs="仿宋_GB2312"/>
          <w:i w:val="0"/>
          <w:iCs w:val="0"/>
          <w:caps w:val="0"/>
          <w:color w:val="333333"/>
          <w:spacing w:val="0"/>
          <w:kern w:val="0"/>
          <w:sz w:val="31"/>
          <w:szCs w:val="31"/>
          <w:shd w:val="clear" w:fill="FFFFFF"/>
          <w:lang w:val="en-US" w:eastAsia="zh-CN" w:bidi="ar"/>
        </w:rPr>
        <w:t>扎实推进“我为群众办实事”活动，筑牢常态化疫情防控防线，有序推进新冠疫苗接种工作，持续排查消除安全隐患，持续推进医院高质量发展，加速推进医院信息化建设，持续加大人才培养力度，持续推动临床重点学科建设，持续推动重点项目工程建设。深化县域医疗卫生一体化改革，优化医疗质量管理体系建设，加强危急重症救治体系建设，持续深化医保支付方式改革，加速医院精细化管理建设，夯实疫情防控体系，加快高质量人才队伍建设。</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十、</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洪洞县中医医院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lang w:eastAsia="zh-CN"/>
        </w:rPr>
        <w:t>洪洞县中医医院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洪洞县中医医院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 xml:space="preserve"> 9.91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 xml:space="preserve"> 0.83 </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 xml:space="preserve"> 9.91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 xml:space="preserve"> 0.83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药品零差率费用增加</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lang w:val="en-US" w:eastAsia="zh-CN"/>
        </w:rPr>
        <w:t>1197.94</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u w:val="none"/>
          <w:lang w:val="en-US" w:eastAsia="zh-CN"/>
        </w:rPr>
        <w:t>卫生健康支出</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u w:val="none"/>
          <w:lang w:val="en-US" w:eastAsia="zh-CN"/>
        </w:rPr>
        <w:t>万元，主要用于在职人员工资、其他卫生健康支出等。</w:t>
      </w:r>
      <w:r>
        <w:rPr>
          <w:rFonts w:hint="eastAsia" w:ascii="仿宋_GB2312" w:hAnsi="楷体" w:eastAsia="仿宋_GB2312"/>
          <w:kern w:val="0"/>
          <w:sz w:val="32"/>
          <w:szCs w:val="32"/>
          <w:u w:val="none"/>
        </w:rPr>
        <w:t>与上年相比</w:t>
      </w:r>
      <w:r>
        <w:rPr>
          <w:rFonts w:hint="eastAsia" w:ascii="仿宋_GB2312" w:hAnsi="楷体" w:eastAsia="仿宋_GB2312"/>
          <w:kern w:val="0"/>
          <w:sz w:val="32"/>
          <w:szCs w:val="32"/>
          <w:u w:val="none"/>
          <w:lang w:val="en-US" w:eastAsia="zh-CN"/>
        </w:rPr>
        <w:t>增加</w:t>
      </w:r>
      <w:r>
        <w:rPr>
          <w:rFonts w:hint="eastAsia" w:ascii="仿宋_GB2312" w:hAnsi="楷体" w:eastAsia="仿宋_GB2312"/>
          <w:kern w:val="0"/>
          <w:sz w:val="32"/>
          <w:szCs w:val="32"/>
          <w:u w:val="single"/>
          <w:lang w:val="en-US" w:eastAsia="zh-CN"/>
        </w:rPr>
        <w:t>9.91</w:t>
      </w:r>
      <w:r>
        <w:rPr>
          <w:rFonts w:hint="eastAsia" w:ascii="仿宋_GB2312" w:hAnsi="楷体" w:eastAsia="仿宋_GB2312"/>
          <w:kern w:val="0"/>
          <w:sz w:val="32"/>
          <w:szCs w:val="32"/>
          <w:u w:val="none"/>
          <w:lang w:val="en-US" w:eastAsia="zh-CN"/>
        </w:rPr>
        <w:t>万元，</w:t>
      </w:r>
      <w:r>
        <w:rPr>
          <w:rFonts w:hint="eastAsia" w:ascii="仿宋_GB2312" w:hAnsi="楷体" w:eastAsia="仿宋_GB2312"/>
          <w:kern w:val="0"/>
          <w:sz w:val="32"/>
          <w:szCs w:val="32"/>
          <w:u w:val="none"/>
          <w:lang w:eastAsia="zh-CN"/>
        </w:rPr>
        <w:t>减增长</w:t>
      </w:r>
      <w:r>
        <w:rPr>
          <w:rFonts w:hint="eastAsia" w:ascii="仿宋_GB2312" w:hAnsi="楷体" w:eastAsia="仿宋_GB2312"/>
          <w:kern w:val="0"/>
          <w:sz w:val="32"/>
          <w:szCs w:val="32"/>
          <w:u w:val="single"/>
          <w:lang w:val="en-US" w:eastAsia="zh-CN"/>
        </w:rPr>
        <w:t>0.83</w:t>
      </w:r>
      <w:r>
        <w:rPr>
          <w:rFonts w:hint="eastAsia" w:ascii="仿宋_GB2312" w:hAnsi="楷体" w:eastAsia="仿宋_GB2312"/>
          <w:kern w:val="0"/>
          <w:sz w:val="32"/>
          <w:szCs w:val="32"/>
          <w:u w:val="none"/>
          <w:lang w:val="en-US" w:eastAsia="zh-CN"/>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药品零差率费用增加。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627.94</w:t>
      </w:r>
      <w:r>
        <w:rPr>
          <w:rFonts w:hint="eastAsia" w:ascii="仿宋_GB2312" w:hAnsi="楷体" w:eastAsia="仿宋_GB2312"/>
          <w:kern w:val="0"/>
          <w:sz w:val="32"/>
          <w:szCs w:val="32"/>
        </w:rPr>
        <w:t>万元。与上年相比</w:t>
      </w:r>
      <w:r>
        <w:rPr>
          <w:rFonts w:hint="eastAsia" w:ascii="仿宋_GB2312" w:hAnsi="楷体" w:eastAsia="仿宋_GB2312"/>
          <w:b w:val="0"/>
          <w:bCs w:val="0"/>
          <w:color w:val="000000" w:themeColor="text1"/>
          <w:kern w:val="0"/>
          <w:sz w:val="32"/>
          <w:szCs w:val="32"/>
          <w14:textFill>
            <w14:solidFill>
              <w14:schemeClr w14:val="tx1"/>
            </w14:solidFill>
          </w14:textFill>
        </w:rPr>
        <w:t>减少</w:t>
      </w:r>
      <w:r>
        <w:rPr>
          <w:rFonts w:hint="eastAsia" w:ascii="仿宋_GB2312" w:hAnsi="楷体" w:eastAsia="仿宋_GB2312"/>
          <w:b w:val="0"/>
          <w:bCs w:val="0"/>
          <w:color w:val="000000" w:themeColor="text1"/>
          <w:kern w:val="0"/>
          <w:sz w:val="32"/>
          <w:szCs w:val="32"/>
          <w:u w:val="single"/>
          <w:lang w:val="en-US" w:eastAsia="zh-CN"/>
          <w14:textFill>
            <w14:solidFill>
              <w14:schemeClr w14:val="tx1"/>
            </w14:solidFill>
          </w14:textFill>
        </w:rPr>
        <w:t xml:space="preserve"> 10.09</w:t>
      </w:r>
      <w:r>
        <w:rPr>
          <w:rFonts w:hint="eastAsia" w:ascii="仿宋_GB2312" w:hAnsi="楷体" w:eastAsia="仿宋_GB2312"/>
          <w:color w:val="000000" w:themeColor="text1"/>
          <w:kern w:val="0"/>
          <w:sz w:val="32"/>
          <w:szCs w:val="32"/>
          <w14:textFill>
            <w14:solidFill>
              <w14:schemeClr w14:val="tx1"/>
            </w14:solidFill>
          </w14:textFill>
        </w:rPr>
        <w:t>万元，减少</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 xml:space="preserve"> 1.58</w:t>
      </w:r>
      <w:r>
        <w:rPr>
          <w:rFonts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人员减少，相关经费</w:t>
      </w:r>
      <w:r>
        <w:rPr>
          <w:rFonts w:hint="eastAsia" w:ascii="仿宋_GB2312" w:hAnsi="楷体" w:eastAsia="仿宋_GB2312"/>
          <w:kern w:val="0"/>
          <w:sz w:val="32"/>
          <w:szCs w:val="32"/>
          <w:lang w:val="en-US" w:eastAsia="zh-CN"/>
        </w:rPr>
        <w:t>减少。</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 xml:space="preserve"> 570</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 xml:space="preserve"> 20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 xml:space="preserve"> 3.63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本年度药品零差率费用增加。</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洪洞县中医医院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洪洞县中医医院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627.94</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 xml:space="preserve"> 52.42 </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570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47.58</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Times New Roman" w:eastAsia="仿宋_GB2312" w:cs="仿宋_GB2312"/>
          <w:kern w:val="2"/>
          <w:sz w:val="32"/>
          <w:szCs w:val="32"/>
          <w:lang w:val="en-US" w:eastAsia="zh-CN" w:bidi="ar"/>
        </w:rPr>
        <w:t>洪洞县中医医院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9.91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0.83</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本年度药品零差率费用增加。</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Times New Roman" w:eastAsia="仿宋_GB2312" w:cs="仿宋_GB2312"/>
          <w:kern w:val="2"/>
          <w:sz w:val="32"/>
          <w:szCs w:val="32"/>
          <w:lang w:val="en-US" w:eastAsia="zh-CN" w:bidi="ar"/>
        </w:rPr>
        <w:t>洪洞县中医医院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9.91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0.83</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本年度药品零差率费用增加。</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洪洞县中医医院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627.94</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627.94</w:t>
      </w:r>
      <w:r>
        <w:rPr>
          <w:rFonts w:hint="eastAsia" w:ascii="仿宋_GB2312" w:hAnsi="楷体" w:eastAsia="仿宋_GB2312"/>
          <w:kern w:val="0"/>
          <w:sz w:val="32"/>
          <w:szCs w:val="32"/>
        </w:rPr>
        <w:t>万元。主要包括：基本工资、职工基本医疗保险缴费</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洪洞县中医医院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eastAsia="zh-CN"/>
        </w:rPr>
        <w:t>我院上年度、本年度均无三公经费。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洪洞县中医医院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lang w:eastAsia="zh-CN"/>
        </w:rPr>
        <w:t>本部门无</w:t>
      </w:r>
      <w:r>
        <w:rPr>
          <w:rFonts w:hint="eastAsia" w:ascii="仿宋_GB2312" w:hAnsi="楷体" w:eastAsia="仿宋_GB2312"/>
          <w:kern w:val="0"/>
          <w:sz w:val="32"/>
          <w:szCs w:val="32"/>
        </w:rPr>
        <w:t>机关运行经费。</w:t>
      </w:r>
    </w:p>
    <w:p>
      <w:pPr>
        <w:autoSpaceDE w:val="0"/>
        <w:autoSpaceDN w:val="0"/>
        <w:adjustRightInd w:val="0"/>
        <w:ind w:firstLine="640" w:firstLineChars="200"/>
        <w:jc w:val="left"/>
        <w:rPr>
          <w:rFonts w:hint="eastAsia" w:ascii="仿宋_GB2312" w:hAnsi="楷体" w:eastAsia="仿宋_GB2312"/>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bookmarkStart w:id="0" w:name="_GoBack"/>
      <w:bookmarkEnd w:id="0"/>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1、车辆情况：</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3</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3</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2、房屋情况：我单位房屋面积59946平方米。</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b w:val="0"/>
          <w:bCs w:val="0"/>
          <w:sz w:val="32"/>
          <w:szCs w:val="32"/>
          <w:u w:val="none"/>
          <w:lang w:val="en-US" w:eastAsia="zh-CN"/>
        </w:rPr>
      </w:pPr>
      <w:r>
        <w:rPr>
          <w:rFonts w:hint="eastAsia" w:ascii="仿宋_GB2312" w:hAnsi="Times New Roman" w:eastAsia="仿宋_GB2312" w:cs="Times New Roman"/>
          <w:color w:val="000000"/>
          <w:kern w:val="2"/>
          <w:sz w:val="32"/>
          <w:szCs w:val="32"/>
          <w:lang w:val="en-US" w:eastAsia="zh-CN" w:bidi="ar"/>
        </w:rPr>
        <w:t>3、洪洞县中医医院现</w:t>
      </w:r>
      <w:r>
        <w:rPr>
          <w:rFonts w:hint="eastAsia" w:ascii="仿宋_GB2312" w:eastAsia="仿宋_GB2312"/>
          <w:b w:val="0"/>
          <w:bCs w:val="0"/>
          <w:sz w:val="32"/>
          <w:szCs w:val="32"/>
          <w:lang w:eastAsia="zh-CN"/>
        </w:rPr>
        <w:t>有价值</w:t>
      </w:r>
      <w:r>
        <w:rPr>
          <w:rFonts w:hint="eastAsia" w:ascii="仿宋_GB2312" w:eastAsia="仿宋_GB2312"/>
          <w:b w:val="0"/>
          <w:bCs w:val="0"/>
          <w:sz w:val="32"/>
          <w:szCs w:val="32"/>
          <w:lang w:val="en-US" w:eastAsia="zh-CN"/>
        </w:rPr>
        <w:t>50万元以上通用设备200</w:t>
      </w:r>
      <w:r>
        <w:rPr>
          <w:rFonts w:hint="eastAsia" w:ascii="仿宋_GB2312" w:eastAsia="仿宋_GB2312"/>
          <w:b w:val="0"/>
          <w:bCs w:val="0"/>
          <w:sz w:val="32"/>
          <w:szCs w:val="32"/>
          <w:u w:val="none"/>
          <w:lang w:val="en-US" w:eastAsia="zh-CN"/>
        </w:rPr>
        <w:t>件;单位价值100万元以上专用设备20件。</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rPr>
        <w:sym w:font="Wingdings 2" w:char="0052"/>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1197.94</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left="0" w:leftChars="0" w:firstLine="576" w:firstLineChars="200"/>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p>
    <w:p>
      <w:pPr>
        <w:keepNext w:val="0"/>
        <w:keepLines w:val="0"/>
        <w:pageBreakBefore w:val="0"/>
        <w:widowControl/>
        <w:numPr>
          <w:ilvl w:val="0"/>
          <w:numId w:val="3"/>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其他</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default"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lang w:val="en-US" w:eastAsia="zh-CN"/>
        </w:rPr>
        <w:t>无另需说明情况</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469" w:beforeLines="150" w:line="560" w:lineRule="exact"/>
        <w:ind w:left="4150" w:leftChars="1824" w:hanging="320" w:hangingChars="100"/>
        <w:jc w:val="left"/>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469" w:beforeLines="150" w:line="560" w:lineRule="exact"/>
        <w:ind w:left="4788" w:leftChars="2280" w:firstLine="0" w:firstLineChars="0"/>
        <w:jc w:val="left"/>
        <w:textAlignment w:val="auto"/>
        <w:rPr>
          <w:rFonts w:hint="eastAsia" w:ascii="方正小标宋简体" w:hAnsi="楷体" w:eastAsia="方正小标宋简体"/>
          <w:kern w:val="0"/>
          <w:sz w:val="36"/>
          <w:szCs w:val="36"/>
        </w:rPr>
      </w:pPr>
      <w:r>
        <w:rPr>
          <w:rFonts w:hint="eastAsia" w:ascii="仿宋_GB2312" w:hAnsi="Times New Roman" w:eastAsia="仿宋_GB2312" w:cs="仿宋_GB2312"/>
          <w:kern w:val="2"/>
          <w:sz w:val="32"/>
          <w:szCs w:val="32"/>
          <w:lang w:val="en-US" w:eastAsia="zh-CN" w:bidi="ar"/>
        </w:rPr>
        <w:t>洪洞县中医医院</w:t>
      </w: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40B4943B"/>
    <w:multiLevelType w:val="singleLevel"/>
    <w:tmpl w:val="40B4943B"/>
    <w:lvl w:ilvl="0" w:tentative="0">
      <w:start w:val="1"/>
      <w:numFmt w:val="chineseCounting"/>
      <w:suff w:val="nothing"/>
      <w:lvlText w:val="%1、"/>
      <w:lvlJc w:val="left"/>
      <w:rPr>
        <w:rFonts w:hint="eastAsia"/>
      </w:rPr>
    </w:lvl>
  </w:abstractNum>
  <w:abstractNum w:abstractNumId="2">
    <w:nsid w:val="6B0955EC"/>
    <w:multiLevelType w:val="singleLevel"/>
    <w:tmpl w:val="6B0955E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19422A6"/>
    <w:rsid w:val="019C212E"/>
    <w:rsid w:val="03843E11"/>
    <w:rsid w:val="06EF05CB"/>
    <w:rsid w:val="0842185D"/>
    <w:rsid w:val="0928131E"/>
    <w:rsid w:val="0A261078"/>
    <w:rsid w:val="0DF20642"/>
    <w:rsid w:val="0F4F78B0"/>
    <w:rsid w:val="1092303F"/>
    <w:rsid w:val="114C494B"/>
    <w:rsid w:val="13712447"/>
    <w:rsid w:val="13852EE2"/>
    <w:rsid w:val="154010FB"/>
    <w:rsid w:val="15C34AB0"/>
    <w:rsid w:val="166D03E5"/>
    <w:rsid w:val="178766DD"/>
    <w:rsid w:val="17CA4AA4"/>
    <w:rsid w:val="192E33D1"/>
    <w:rsid w:val="1B9E5DA3"/>
    <w:rsid w:val="1D772656"/>
    <w:rsid w:val="1E5B1659"/>
    <w:rsid w:val="1EF45DBD"/>
    <w:rsid w:val="1F5A76A7"/>
    <w:rsid w:val="20BE2A44"/>
    <w:rsid w:val="25D56865"/>
    <w:rsid w:val="2A455195"/>
    <w:rsid w:val="2ACC5B00"/>
    <w:rsid w:val="2C931228"/>
    <w:rsid w:val="2D742E08"/>
    <w:rsid w:val="2D7918D9"/>
    <w:rsid w:val="2EEE6CA8"/>
    <w:rsid w:val="2F313E39"/>
    <w:rsid w:val="2FD22068"/>
    <w:rsid w:val="35300715"/>
    <w:rsid w:val="386F3AB4"/>
    <w:rsid w:val="3BE57EA5"/>
    <w:rsid w:val="3CB609AC"/>
    <w:rsid w:val="3D6D78AE"/>
    <w:rsid w:val="3E7143D5"/>
    <w:rsid w:val="40024DBC"/>
    <w:rsid w:val="40956EC5"/>
    <w:rsid w:val="417344A1"/>
    <w:rsid w:val="41986B84"/>
    <w:rsid w:val="422265F6"/>
    <w:rsid w:val="46206CE3"/>
    <w:rsid w:val="47AB19BB"/>
    <w:rsid w:val="4A181F06"/>
    <w:rsid w:val="4A25750C"/>
    <w:rsid w:val="4A626327"/>
    <w:rsid w:val="4C32593C"/>
    <w:rsid w:val="4C8447B9"/>
    <w:rsid w:val="4D49390B"/>
    <w:rsid w:val="4E153D98"/>
    <w:rsid w:val="4FF97C19"/>
    <w:rsid w:val="502B532A"/>
    <w:rsid w:val="50F564C4"/>
    <w:rsid w:val="52A76352"/>
    <w:rsid w:val="52D27B9F"/>
    <w:rsid w:val="53ED379C"/>
    <w:rsid w:val="543D215E"/>
    <w:rsid w:val="583B2F56"/>
    <w:rsid w:val="59F4590F"/>
    <w:rsid w:val="5A124F88"/>
    <w:rsid w:val="5A230741"/>
    <w:rsid w:val="5B157129"/>
    <w:rsid w:val="5CE26FEB"/>
    <w:rsid w:val="5D1F428F"/>
    <w:rsid w:val="5F677B34"/>
    <w:rsid w:val="61101AA6"/>
    <w:rsid w:val="61B03707"/>
    <w:rsid w:val="645D5CC8"/>
    <w:rsid w:val="6477675E"/>
    <w:rsid w:val="649409B3"/>
    <w:rsid w:val="68380BB6"/>
    <w:rsid w:val="69197DE4"/>
    <w:rsid w:val="69D02B99"/>
    <w:rsid w:val="6B811C71"/>
    <w:rsid w:val="6BD54BAC"/>
    <w:rsid w:val="6C2C2C28"/>
    <w:rsid w:val="6C910A8B"/>
    <w:rsid w:val="6CDC2CFC"/>
    <w:rsid w:val="702A28D7"/>
    <w:rsid w:val="70B637D5"/>
    <w:rsid w:val="714C4BA3"/>
    <w:rsid w:val="719E273D"/>
    <w:rsid w:val="723E2669"/>
    <w:rsid w:val="72664117"/>
    <w:rsid w:val="75C335B1"/>
    <w:rsid w:val="76617192"/>
    <w:rsid w:val="79C03657"/>
    <w:rsid w:val="79FE589F"/>
    <w:rsid w:val="7B672F52"/>
    <w:rsid w:val="7C777152"/>
    <w:rsid w:val="7E9E1B36"/>
    <w:rsid w:val="7EF61A02"/>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仿宋_GB2312" w:cs="Times New Roman"/>
      <w:kern w:val="1"/>
      <w:sz w:val="32"/>
      <w:szCs w:val="20"/>
    </w:rPr>
  </w:style>
  <w:style w:type="paragraph" w:styleId="4">
    <w:name w:val="Normal (Web)"/>
    <w:basedOn w:val="1"/>
    <w:qFormat/>
    <w:uiPriority w:val="0"/>
    <w:pPr>
      <w:keepNext w:val="0"/>
      <w:keepLines w:val="0"/>
      <w:widowControl/>
      <w:suppressLineNumbers w:val="0"/>
      <w:spacing w:before="0" w:beforeAutospacing="0" w:after="0" w:afterAutospacing="0"/>
      <w:ind w:left="0" w:right="0"/>
      <w:jc w:val="both"/>
    </w:pPr>
    <w:rPr>
      <w:rFonts w:hint="eastAsia" w:ascii="宋体" w:hAnsi="宋体" w:eastAsia="宋体" w:cs="宋体"/>
      <w:kern w:val="0"/>
      <w:sz w:val="24"/>
      <w:szCs w:val="24"/>
      <w:lang w:val="en-US" w:eastAsia="zh-CN" w:bidi="ar"/>
    </w:rPr>
  </w:style>
  <w:style w:type="paragraph" w:customStyle="1" w:styleId="7">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styleId="8">
    <w:name w:val="List Paragraph"/>
    <w:basedOn w:val="1"/>
    <w:qFormat/>
    <w:uiPriority w:val="34"/>
    <w:pPr>
      <w:ind w:firstLine="420" w:firstLineChars="200"/>
    </w:pPr>
  </w:style>
  <w:style w:type="paragraph" w:customStyle="1" w:styleId="9">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cp:lastPrinted>2022-02-18T04:51:00Z</cp:lastPrinted>
  <dcterms:modified xsi:type="dcterms:W3CDTF">2022-02-24T01:23:33Z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1CAD01C8FE924460A45C850AAF94ABB2</vt:lpwstr>
  </property>
</Properties>
</file>