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洪洞县人民医院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keepNext w:val="0"/>
        <w:keepLines w:val="0"/>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hAnsi="Times New Roman" w:eastAsia="仿宋_GB2312" w:cs="Times New Roman"/>
          <w:kern w:val="2"/>
          <w:sz w:val="32"/>
          <w:szCs w:val="32"/>
          <w:lang w:val="en-US" w:eastAsia="zh-CN" w:bidi="ar"/>
        </w:rPr>
        <w:t>十三、</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Times New Roman" w:eastAsia="仿宋_GB2312" w:cs="Times New Roman"/>
          <w:kern w:val="2"/>
          <w:sz w:val="32"/>
          <w:szCs w:val="32"/>
          <w:lang w:val="en-US" w:eastAsia="zh-CN" w:bidi="ar"/>
        </w:rPr>
        <w:t>2022年</w:t>
      </w:r>
      <w:r>
        <w:rPr>
          <w:rFonts w:hint="eastAsia" w:ascii="仿宋_GB2312" w:eastAsia="仿宋_GB2312"/>
          <w:sz w:val="32"/>
          <w:szCs w:val="32"/>
        </w:rPr>
        <w:t>政府</w:t>
      </w:r>
      <w:r>
        <w:rPr>
          <w:rFonts w:hint="eastAsia" w:ascii="仿宋_GB2312" w:eastAsia="仿宋_GB2312"/>
          <w:sz w:val="32"/>
          <w:szCs w:val="32"/>
          <w:lang w:eastAsia="zh-CN"/>
        </w:rPr>
        <w:t>性基金预算收入预算表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r>
        <w:br w:type="page"/>
      </w:r>
      <w:r>
        <w:rPr>
          <w:rFonts w:hint="eastAsia" w:ascii="方正小标宋简体" w:hAnsi="仿宋" w:eastAsia="方正小标宋简体" w:cs="宋体"/>
          <w:b w:val="0"/>
          <w:bCs/>
          <w:kern w:val="0"/>
          <w:sz w:val="44"/>
          <w:szCs w:val="44"/>
          <w:lang w:val="en-US" w:eastAsia="zh-CN"/>
        </w:rPr>
        <w:t>洪洞县人民医院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numPr>
          <w:ilvl w:val="0"/>
          <w:numId w:val="0"/>
        </w:numPr>
        <w:kinsoku/>
        <w:wordWrap/>
        <w:overflowPunct/>
        <w:topLinePunct w:val="0"/>
        <w:bidi w:val="0"/>
        <w:snapToGrid/>
        <w:spacing w:line="60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lang w:eastAsia="zh-CN"/>
        </w:rPr>
        <w:t>第一部分</w:t>
      </w:r>
      <w:r>
        <w:rPr>
          <w:rFonts w:hint="eastAsia" w:ascii="方正小标宋简体" w:hAnsi="楷体" w:eastAsia="方正小标宋简体"/>
          <w:kern w:val="0"/>
          <w:sz w:val="36"/>
          <w:szCs w:val="36"/>
          <w:lang w:val="en-US" w:eastAsia="zh-CN"/>
        </w:rPr>
        <w:t xml:space="preserve"> </w:t>
      </w:r>
      <w:r>
        <w:rPr>
          <w:rFonts w:hint="eastAsia" w:ascii="方正小标宋简体" w:hAnsi="楷体" w:eastAsia="方正小标宋简体"/>
          <w:kern w:val="0"/>
          <w:sz w:val="36"/>
          <w:szCs w:val="36"/>
        </w:rPr>
        <w:t>部门概况</w:t>
      </w:r>
    </w:p>
    <w:p>
      <w:pPr>
        <w:keepNext w:val="0"/>
        <w:keepLines w:val="0"/>
        <w:pageBreakBefore w:val="0"/>
        <w:widowControl/>
        <w:numPr>
          <w:ilvl w:val="0"/>
          <w:numId w:val="1"/>
        </w:numPr>
        <w:kinsoku/>
        <w:wordWrap/>
        <w:overflowPunct/>
        <w:topLinePunct w:val="0"/>
        <w:bidi w:val="0"/>
        <w:snapToGrid/>
        <w:spacing w:line="60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333333"/>
          <w:spacing w:val="0"/>
          <w:sz w:val="24"/>
          <w:szCs w:val="24"/>
        </w:rPr>
      </w:pPr>
      <w:r>
        <w:rPr>
          <w:rFonts w:ascii="仿宋_GB2312" w:hAnsi="宋体" w:eastAsia="仿宋_GB2312" w:cs="仿宋_GB2312"/>
          <w:i w:val="0"/>
          <w:iCs w:val="0"/>
          <w:caps w:val="0"/>
          <w:color w:val="333333"/>
          <w:spacing w:val="0"/>
          <w:sz w:val="31"/>
          <w:szCs w:val="31"/>
          <w:shd w:val="clear" w:fill="FFFFFF"/>
        </w:rPr>
        <w:t>洪洞县人民医院成立于</w:t>
      </w:r>
      <w:r>
        <w:rPr>
          <w:rFonts w:hint="default" w:ascii="仿宋_GB2312" w:hAnsi="宋体" w:eastAsia="仿宋_GB2312" w:cs="仿宋_GB2312"/>
          <w:i w:val="0"/>
          <w:iCs w:val="0"/>
          <w:caps w:val="0"/>
          <w:color w:val="333333"/>
          <w:spacing w:val="0"/>
          <w:sz w:val="31"/>
          <w:szCs w:val="31"/>
          <w:shd w:val="clear" w:fill="FFFFFF"/>
        </w:rPr>
        <w:t>1949年，2013年元月搬迁新址，位于洪洞县城飞虹西街。全院占地面积85亩，总建筑面积</w:t>
      </w:r>
      <w:r>
        <w:rPr>
          <w:rFonts w:hint="eastAsia" w:ascii="仿宋_GB2312" w:hAnsi="宋体" w:eastAsia="仿宋_GB2312" w:cs="仿宋_GB2312"/>
          <w:i w:val="0"/>
          <w:iCs w:val="0"/>
          <w:caps w:val="0"/>
          <w:color w:val="333333"/>
          <w:spacing w:val="0"/>
          <w:sz w:val="31"/>
          <w:szCs w:val="31"/>
          <w:shd w:val="clear" w:fill="FFFFFF"/>
          <w:lang w:val="en-US" w:eastAsia="zh-CN"/>
        </w:rPr>
        <w:t>64120.15</w:t>
      </w:r>
      <w:r>
        <w:rPr>
          <w:rFonts w:hint="default" w:ascii="仿宋_GB2312" w:hAnsi="宋体" w:eastAsia="仿宋_GB2312" w:cs="仿宋_GB2312"/>
          <w:i w:val="0"/>
          <w:iCs w:val="0"/>
          <w:caps w:val="0"/>
          <w:color w:val="333333"/>
          <w:spacing w:val="0"/>
          <w:sz w:val="31"/>
          <w:szCs w:val="31"/>
          <w:shd w:val="clear" w:fill="FFFFFF"/>
        </w:rPr>
        <w:t>平方米，建设了住院大楼、门诊大楼、急诊大楼、医技楼、感染性疾病楼及后勤保障楼。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31"/>
          <w:szCs w:val="31"/>
          <w:shd w:val="clear" w:fill="FFFFFF"/>
        </w:rPr>
        <w:t>洪洞县人民医院是洪洞县医疗急救、科研教学、预防保健中心、各种医疗保险的定点单位。我院拥有先进的16层双排螺旋CT、1.5T核磁共振机、DR、数字胃肠造影、彩超、全自动生化分析仪、全自动血球计数仪、高压氧舱、血液透析机、各种高清电子内镜（胃镜、肠镜、气管镜等）、高清腹腔镜等大型医疗设备，精良的医疗设备为提高临床诊治水平提供了重要的保证。</w:t>
      </w:r>
    </w:p>
    <w:p>
      <w:pPr>
        <w:keepNext w:val="0"/>
        <w:keepLines w:val="0"/>
        <w:pageBreakBefore w:val="0"/>
        <w:widowControl/>
        <w:numPr>
          <w:ilvl w:val="0"/>
          <w:numId w:val="1"/>
        </w:numPr>
        <w:kinsoku/>
        <w:wordWrap/>
        <w:overflowPunct/>
        <w:topLinePunct w:val="0"/>
        <w:bidi w:val="0"/>
        <w:snapToGrid/>
        <w:spacing w:line="560" w:lineRule="exact"/>
        <w:ind w:left="0"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31"/>
          <w:szCs w:val="31"/>
          <w:shd w:val="clear" w:fill="FFFFFF"/>
        </w:rPr>
        <w:t>目前开放床位850张，现有职工</w:t>
      </w:r>
      <w:r>
        <w:rPr>
          <w:rFonts w:hint="eastAsia" w:ascii="仿宋_GB2312" w:hAnsi="宋体" w:eastAsia="仿宋_GB2312" w:cs="仿宋_GB2312"/>
          <w:i w:val="0"/>
          <w:iCs w:val="0"/>
          <w:caps w:val="0"/>
          <w:color w:val="333333"/>
          <w:spacing w:val="0"/>
          <w:sz w:val="31"/>
          <w:szCs w:val="31"/>
          <w:shd w:val="clear" w:fill="FFFFFF"/>
          <w:lang w:val="en-US" w:eastAsia="zh-CN"/>
        </w:rPr>
        <w:t>370</w:t>
      </w:r>
      <w:r>
        <w:rPr>
          <w:rFonts w:hint="default" w:ascii="仿宋_GB2312" w:hAnsi="宋体" w:eastAsia="仿宋_GB2312" w:cs="仿宋_GB2312"/>
          <w:i w:val="0"/>
          <w:iCs w:val="0"/>
          <w:caps w:val="0"/>
          <w:color w:val="333333"/>
          <w:spacing w:val="0"/>
          <w:sz w:val="31"/>
          <w:szCs w:val="31"/>
          <w:shd w:val="clear" w:fill="FFFFFF"/>
        </w:rPr>
        <w:t>人，其中：高中级职称人员</w:t>
      </w:r>
      <w:r>
        <w:rPr>
          <w:rFonts w:hint="eastAsia" w:ascii="仿宋_GB2312" w:hAnsi="宋体" w:eastAsia="仿宋_GB2312" w:cs="仿宋_GB2312"/>
          <w:i w:val="0"/>
          <w:iCs w:val="0"/>
          <w:caps w:val="0"/>
          <w:color w:val="333333"/>
          <w:spacing w:val="0"/>
          <w:sz w:val="31"/>
          <w:szCs w:val="31"/>
          <w:shd w:val="clear" w:fill="FFFFFF"/>
          <w:lang w:val="en-US" w:eastAsia="zh-CN"/>
        </w:rPr>
        <w:t>218</w:t>
      </w:r>
      <w:r>
        <w:rPr>
          <w:rFonts w:hint="default" w:ascii="仿宋_GB2312" w:hAnsi="宋体" w:eastAsia="仿宋_GB2312" w:cs="仿宋_GB2312"/>
          <w:i w:val="0"/>
          <w:iCs w:val="0"/>
          <w:caps w:val="0"/>
          <w:color w:val="333333"/>
          <w:spacing w:val="0"/>
          <w:sz w:val="31"/>
          <w:szCs w:val="31"/>
          <w:shd w:val="clear" w:fill="FFFFFF"/>
        </w:rPr>
        <w:t>人。全院设职能科室10个，临床科室22个、医技、医疗辅助科18个。设有神经内科、呼吸内科、消化内科、心血管内科、老年科、康复科、骨科、急诊科、妇产科、儿科、五官科、重症监护室、感染疾病科、检验科、病理科、超声科、心电中心、放射科、药剂科、口腔科、体检中心、皮肤科、乳腺科、血液透析等科室，2018年被评为三级医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45"/>
        <w:jc w:val="both"/>
        <w:textAlignment w:val="auto"/>
        <w:rPr>
          <w:rFonts w:hint="default" w:ascii="仿宋_GB2312" w:hAnsi="宋体" w:eastAsia="仿宋_GB2312" w:cs="仿宋_GB2312"/>
          <w:i w:val="0"/>
          <w:iCs w:val="0"/>
          <w:caps w:val="0"/>
          <w:color w:val="333333"/>
          <w:spacing w:val="0"/>
          <w:sz w:val="31"/>
          <w:szCs w:val="31"/>
          <w:shd w:val="clear" w:fill="FFFFFF"/>
        </w:rPr>
      </w:pPr>
      <w:r>
        <w:rPr>
          <w:rFonts w:hint="default" w:ascii="仿宋_GB2312" w:hAnsi="宋体" w:eastAsia="仿宋_GB2312" w:cs="仿宋_GB2312"/>
          <w:i w:val="0"/>
          <w:iCs w:val="0"/>
          <w:caps w:val="0"/>
          <w:color w:val="333333"/>
          <w:spacing w:val="0"/>
          <w:sz w:val="31"/>
          <w:szCs w:val="31"/>
          <w:shd w:val="clear" w:fill="FFFFFF"/>
        </w:rPr>
        <w:t>其中骨科、心血管内科、妇产科、急诊科、康复科为市级重点科室。血透室、导管室、乳腺科、疼痛科为我院特色科室。自2017年9月医疗集团成立后，先后建立了国家二级生物安全标准实验室，成立了检验中心，心电中心、急救中心与院内临床科室、乡镇卫生院、村卫生所建立了心电网络系统，成立了医疗集团心电检查中心，方便了基层医生，更方便了老百姓。</w:t>
      </w:r>
    </w:p>
    <w:p>
      <w:pPr>
        <w:keepNext w:val="0"/>
        <w:keepLines w:val="0"/>
        <w:pageBreakBefore w:val="0"/>
        <w:widowControl/>
        <w:numPr>
          <w:ilvl w:val="0"/>
          <w:numId w:val="1"/>
        </w:numPr>
        <w:kinsoku/>
        <w:wordWrap/>
        <w:overflowPunct/>
        <w:topLinePunct w:val="0"/>
        <w:bidi w:val="0"/>
        <w:snapToGrid/>
        <w:spacing w:line="560" w:lineRule="exact"/>
        <w:ind w:left="0" w:leftChars="0" w:firstLine="636" w:firstLineChars="0"/>
        <w:textAlignment w:val="auto"/>
        <w:rPr>
          <w:rFonts w:hint="eastAsia" w:ascii="黑体" w:hAnsi="楷体" w:eastAsia="黑体"/>
          <w:kern w:val="0"/>
          <w:sz w:val="32"/>
          <w:szCs w:val="32"/>
          <w:lang w:val="en-US" w:eastAsia="zh-CN"/>
        </w:rPr>
      </w:pPr>
      <w:r>
        <w:rPr>
          <w:rFonts w:hint="eastAsia" w:ascii="黑体" w:hAnsi="楷体" w:eastAsia="黑体"/>
          <w:kern w:val="0"/>
          <w:sz w:val="32"/>
          <w:szCs w:val="32"/>
          <w:lang w:val="en-US" w:eastAsia="zh-CN"/>
        </w:rPr>
        <w:t>2022年部门主要工作任务及目标</w:t>
      </w:r>
    </w:p>
    <w:p>
      <w:pPr>
        <w:keepNext w:val="0"/>
        <w:keepLines w:val="0"/>
        <w:pageBreakBefore w:val="0"/>
        <w:numPr>
          <w:ilvl w:val="0"/>
          <w:numId w:val="0"/>
        </w:numPr>
        <w:kinsoku/>
        <w:topLinePunct w:val="0"/>
        <w:bidi w:val="0"/>
        <w:spacing w:line="640" w:lineRule="exact"/>
        <w:ind w:firstLine="620" w:firstLineChars="200"/>
        <w:textAlignment w:val="auto"/>
        <w:rPr>
          <w:rFonts w:hint="eastAsia" w:ascii="仿宋_GB2312" w:hAnsi="宋体" w:eastAsia="仿宋_GB2312" w:cs="仿宋_GB2312"/>
          <w:i w:val="0"/>
          <w:iCs w:val="0"/>
          <w:caps w:val="0"/>
          <w:color w:val="333333"/>
          <w:spacing w:val="0"/>
          <w:kern w:val="0"/>
          <w:sz w:val="31"/>
          <w:szCs w:val="31"/>
          <w:shd w:val="clear" w:fill="FFFFFF"/>
          <w:lang w:val="en-US" w:eastAsia="zh-CN" w:bidi="ar"/>
        </w:rPr>
      </w:pPr>
      <w:r>
        <w:rPr>
          <w:rFonts w:hint="eastAsia" w:ascii="仿宋_GB2312" w:hAnsi="宋体" w:eastAsia="仿宋_GB2312" w:cs="仿宋_GB2312"/>
          <w:i w:val="0"/>
          <w:iCs w:val="0"/>
          <w:caps w:val="0"/>
          <w:color w:val="333333"/>
          <w:spacing w:val="0"/>
          <w:kern w:val="0"/>
          <w:sz w:val="31"/>
          <w:szCs w:val="31"/>
          <w:shd w:val="clear" w:fill="FFFFFF"/>
          <w:lang w:val="en-US" w:eastAsia="zh-CN" w:bidi="ar"/>
        </w:rPr>
        <w:t>扎实推进“我为群众办实事”活动，筑牢常态化疫情防控防线，有序推进新冠疫苗接种工作，持续排查消除安全隐患，持续推进医院高质量发展，加速推进医院信息化建设，持续加大人才培养力度，持续推动临床重点学科建设，持续推动重点项目工程建设。深化县域医疗卫生一体化改革，优化医疗质量管理体系建设，加强危急重症救治体系建设，持续深化医保支付方式改革，加速医院精细化管理建设，夯实疫情防控体系，加快高质量人才队伍建设，推动立体停车场民生项目建设。</w:t>
      </w:r>
    </w:p>
    <w:p>
      <w:pPr>
        <w:keepNext w:val="0"/>
        <w:keepLines w:val="0"/>
        <w:pageBreakBefore w:val="0"/>
        <w:widowControl/>
        <w:kinsoku/>
        <w:wordWrap/>
        <w:overflowPunct/>
        <w:topLinePunct w:val="0"/>
        <w:bidi w:val="0"/>
        <w:snapToGrid/>
        <w:spacing w:line="560" w:lineRule="exact"/>
        <w:jc w:val="both"/>
        <w:textAlignment w:val="auto"/>
        <w:rPr>
          <w:rFonts w:hint="eastAsia" w:ascii="方正小标宋简体" w:hAnsi="楷体" w:eastAsia="方正小标宋简体"/>
          <w:kern w:val="0"/>
          <w:sz w:val="36"/>
          <w:szCs w:val="36"/>
        </w:rPr>
      </w:pPr>
    </w:p>
    <w:p>
      <w:pPr>
        <w:keepNext w:val="0"/>
        <w:keepLines w:val="0"/>
        <w:pageBreakBefore w:val="0"/>
        <w:widowControl/>
        <w:kinsoku/>
        <w:wordWrap/>
        <w:overflowPunct/>
        <w:topLinePunct w:val="0"/>
        <w:bidi w:val="0"/>
        <w:snapToGrid/>
        <w:spacing w:line="560" w:lineRule="exact"/>
        <w:ind w:firstLine="1800" w:firstLineChars="500"/>
        <w:jc w:val="both"/>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hAnsi="Times New Roman" w:eastAsia="仿宋_GB2312" w:cs="Times New Roman"/>
          <w:kern w:val="2"/>
          <w:sz w:val="32"/>
          <w:szCs w:val="32"/>
          <w:lang w:val="en-US" w:eastAsia="zh-CN" w:bidi="ar"/>
        </w:rPr>
        <w:t>十三、</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Times New Roman" w:eastAsia="仿宋_GB2312" w:cs="Times New Roman"/>
          <w:kern w:val="2"/>
          <w:sz w:val="32"/>
          <w:szCs w:val="32"/>
          <w:lang w:val="en-US" w:eastAsia="zh-CN" w:bidi="ar"/>
        </w:rPr>
        <w:t>2022年</w:t>
      </w:r>
      <w:r>
        <w:rPr>
          <w:rFonts w:hint="eastAsia" w:ascii="仿宋_GB2312" w:eastAsia="仿宋_GB2312"/>
          <w:sz w:val="32"/>
          <w:szCs w:val="32"/>
        </w:rPr>
        <w:t>政府</w:t>
      </w:r>
      <w:r>
        <w:rPr>
          <w:rFonts w:hint="eastAsia" w:ascii="仿宋_GB2312" w:eastAsia="仿宋_GB2312"/>
          <w:sz w:val="32"/>
          <w:szCs w:val="32"/>
          <w:lang w:eastAsia="zh-CN"/>
        </w:rPr>
        <w:t>性基金预算收入预算表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p>
    <w:p>
      <w:pPr>
        <w:keepNext w:val="0"/>
        <w:keepLines w:val="0"/>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万元，与上年相比收、支预算总计各增加</w:t>
      </w:r>
      <w:r>
        <w:rPr>
          <w:rFonts w:hint="eastAsia" w:ascii="仿宋_GB2312" w:hAnsi="楷体" w:eastAsia="仿宋_GB2312"/>
          <w:kern w:val="0"/>
          <w:sz w:val="32"/>
          <w:szCs w:val="32"/>
          <w:u w:val="single"/>
          <w:lang w:val="en-US" w:eastAsia="zh-CN"/>
        </w:rPr>
        <w:t>112.3916</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6.03</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万元，与上年相比增加增加</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112.3916</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6.03</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本年度人员普调增资、药品零差率费用增加、医疗集团工作运行经费增加</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卫生健康</w:t>
      </w:r>
      <w:r>
        <w:rPr>
          <w:rFonts w:hint="eastAsia" w:ascii="仿宋_GB2312" w:hAnsi="楷体" w:eastAsia="仿宋_GB2312"/>
          <w:kern w:val="0"/>
          <w:sz w:val="32"/>
          <w:szCs w:val="32"/>
        </w:rPr>
        <w:t>支出</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112.3916</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6.03</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本年度人员普调增资、药品零差率费用增加、医疗集团工作运行经费增加。</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1147.6916</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val="en-US" w:eastAsia="zh-CN"/>
        </w:rPr>
        <w:t>增加</w:t>
      </w:r>
      <w:r>
        <w:rPr>
          <w:rFonts w:hint="eastAsia" w:ascii="仿宋_GB2312" w:hAnsi="楷体" w:eastAsia="仿宋_GB2312"/>
          <w:kern w:val="0"/>
          <w:sz w:val="32"/>
          <w:szCs w:val="32"/>
          <w:u w:val="single"/>
          <w:lang w:val="en-US" w:eastAsia="zh-CN"/>
        </w:rPr>
        <w:t>1.8316</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增加</w:t>
      </w:r>
      <w:r>
        <w:rPr>
          <w:rFonts w:hint="eastAsia" w:ascii="仿宋_GB2312" w:hAnsi="楷体" w:eastAsia="仿宋_GB2312"/>
          <w:kern w:val="0"/>
          <w:sz w:val="32"/>
          <w:szCs w:val="32"/>
          <w:u w:val="single"/>
          <w:lang w:val="en-US" w:eastAsia="zh-CN"/>
        </w:rPr>
        <w:t>0.16</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人员普调增资</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829</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110.56</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15.39</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本年度药品零差率费用增加、医疗集团工作运行经费增加</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val="en-US"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1147.6916</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58.06</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829</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41.94</w:t>
      </w:r>
      <w:r>
        <w:rPr>
          <w:rFonts w:hint="eastAsia" w:ascii="仿宋_GB2312" w:hAnsi="楷体" w:eastAsia="仿宋_GB2312"/>
          <w:kern w:val="0"/>
          <w:sz w:val="32"/>
          <w:szCs w:val="32"/>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万元。与上年相比，财政拨款收、支总计各增加</w:t>
      </w:r>
      <w:r>
        <w:rPr>
          <w:rFonts w:hint="eastAsia" w:ascii="仿宋_GB2312" w:hAnsi="楷体" w:eastAsia="仿宋_GB2312"/>
          <w:kern w:val="0"/>
          <w:sz w:val="32"/>
          <w:szCs w:val="32"/>
          <w:u w:val="single"/>
          <w:lang w:val="en-US" w:eastAsia="zh-CN"/>
        </w:rPr>
        <w:t>112.3916</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6.03</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112.3916</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6.03</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人员普调增资、药品零差率费用增加、医疗集团工作运行经费增加</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1147.6916</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1147.6916</w:t>
      </w:r>
      <w:r>
        <w:rPr>
          <w:rFonts w:hint="eastAsia" w:ascii="仿宋_GB2312" w:hAnsi="楷体" w:eastAsia="仿宋_GB2312"/>
          <w:kern w:val="0"/>
          <w:sz w:val="32"/>
          <w:szCs w:val="32"/>
        </w:rPr>
        <w:t>万元。主要包括：基本工资、机关事业单位基本养老保险缴费</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val="en-US" w:eastAsia="zh-CN"/>
        </w:rPr>
        <w:t>无。</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仿宋_GB2312" w:eastAsia="仿宋_GB2312"/>
          <w:sz w:val="32"/>
          <w:szCs w:val="32"/>
        </w:rPr>
        <w:t>洪洞县</w:t>
      </w:r>
      <w:r>
        <w:rPr>
          <w:rFonts w:hint="eastAsia" w:ascii="仿宋_GB2312" w:eastAsia="仿宋_GB2312"/>
          <w:sz w:val="32"/>
          <w:szCs w:val="32"/>
          <w:lang w:val="en-US" w:eastAsia="zh-CN"/>
        </w:rPr>
        <w:t>人民医院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与上年</w:t>
      </w:r>
      <w:r>
        <w:rPr>
          <w:rFonts w:hint="eastAsia" w:ascii="仿宋_GB2312" w:hAnsi="楷体" w:eastAsia="仿宋_GB2312"/>
          <w:kern w:val="0"/>
          <w:sz w:val="32"/>
          <w:szCs w:val="32"/>
          <w:lang w:val="en-US" w:eastAsia="zh-CN"/>
        </w:rPr>
        <w:t>预算数相同。</w:t>
      </w:r>
    </w:p>
    <w:p>
      <w:pPr>
        <w:keepNext w:val="0"/>
        <w:keepLines w:val="0"/>
        <w:pageBreakBefore w:val="0"/>
        <w:numPr>
          <w:ilvl w:val="0"/>
          <w:numId w:val="2"/>
        </w:numPr>
        <w:kinsoku/>
        <w:wordWrap/>
        <w:overflowPunct/>
        <w:topLinePunct w:val="0"/>
        <w:autoSpaceDE w:val="0"/>
        <w:autoSpaceDN w:val="0"/>
        <w:bidi w:val="0"/>
        <w:adjustRightInd w:val="0"/>
        <w:snapToGrid/>
        <w:spacing w:line="560" w:lineRule="exact"/>
        <w:ind w:left="-10" w:leftChars="0" w:firstLine="640" w:firstLineChars="0"/>
        <w:jc w:val="left"/>
        <w:textAlignment w:val="auto"/>
        <w:rPr>
          <w:rFonts w:hint="eastAsia" w:ascii="仿宋_GB2312" w:hAnsi="Calibri" w:eastAsia="仿宋_GB2312" w:cs="Times New Roman"/>
          <w:b w:val="0"/>
          <w:bCs w:val="0"/>
          <w:kern w:val="2"/>
          <w:sz w:val="32"/>
          <w:szCs w:val="32"/>
          <w:lang w:val="en-US" w:eastAsia="zh-CN" w:bidi="ar-SA"/>
        </w:rPr>
      </w:pPr>
      <w:r>
        <w:rPr>
          <w:rFonts w:hint="eastAsia" w:ascii="黑体" w:hAnsi="Times New Roman" w:eastAsia="黑体" w:cs="FZHTK--GBK1-0"/>
          <w:kern w:val="0"/>
          <w:sz w:val="32"/>
          <w:szCs w:val="32"/>
        </w:rPr>
        <w:t>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宋体" w:eastAsia="仿宋_GB2312" w:cs="宋体"/>
          <w:kern w:val="0"/>
          <w:sz w:val="32"/>
          <w:szCs w:val="32"/>
        </w:rPr>
        <w:t>洪洞县</w:t>
      </w:r>
      <w:r>
        <w:rPr>
          <w:rFonts w:hint="eastAsia" w:ascii="仿宋_GB2312" w:hAnsi="宋体" w:eastAsia="仿宋_GB2312" w:cs="宋体"/>
          <w:kern w:val="0"/>
          <w:sz w:val="32"/>
          <w:szCs w:val="32"/>
          <w:lang w:eastAsia="zh-CN"/>
        </w:rPr>
        <w:t>人民医院</w:t>
      </w:r>
      <w:r>
        <w:rPr>
          <w:rFonts w:ascii="仿宋_GB2312" w:hAnsi="楷体" w:eastAsia="仿宋_GB2312"/>
          <w:kern w:val="0"/>
          <w:sz w:val="32"/>
          <w:szCs w:val="32"/>
        </w:rPr>
        <w:t>202</w:t>
      </w:r>
      <w:r>
        <w:rPr>
          <w:rFonts w:hint="eastAsia" w:ascii="仿宋_GB2312" w:hAnsi="楷体" w:eastAsia="仿宋_GB2312"/>
          <w:kern w:val="0"/>
          <w:sz w:val="32"/>
          <w:szCs w:val="32"/>
        </w:rPr>
        <w:t>2年度一般公共预算拨款安排的“三公”经费预算支出中，因公出国（境）费支出0万元，占“三公”经费的0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；公务用车购置及运行费支出0万元，占“三公”经费的0</w:t>
      </w:r>
      <w:r>
        <w:rPr>
          <w:rFonts w:ascii="仿宋_GB2312" w:hAnsi="楷体" w:eastAsia="仿宋_GB2312"/>
          <w:kern w:val="0"/>
          <w:sz w:val="32"/>
          <w:szCs w:val="32"/>
        </w:rPr>
        <w:t>%</w:t>
      </w:r>
      <w:r>
        <w:rPr>
          <w:rFonts w:hint="eastAsia" w:ascii="仿宋_GB2312" w:hAnsi="楷体" w:eastAsia="仿宋_GB2312"/>
          <w:kern w:val="0"/>
          <w:sz w:val="32"/>
          <w:szCs w:val="32"/>
        </w:rPr>
        <w:t>；公务接待费支出0万元，占“三公”经费的0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．因公出国（境）费预算支出0万元，比上年预算增加（减少）0万元。</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．公务用车购置及运行费预算支出0万元。其中：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）公务用车购置预算支出0万元，比上年预算增加（减少）0万元。</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）公务用车运行维护费预算支出0万元，比上年预算增加（减少）0万元，</w:t>
      </w:r>
      <w:r>
        <w:rPr>
          <w:rFonts w:hint="eastAsia" w:ascii="仿宋_GB2312" w:hAnsi="宋体" w:eastAsia="仿宋_GB2312" w:cs="宋体"/>
          <w:kern w:val="0"/>
          <w:sz w:val="32"/>
          <w:szCs w:val="32"/>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．公务接待费预算支出0万元，比上年预算增加（减少）0万元，</w:t>
      </w:r>
      <w:r>
        <w:rPr>
          <w:rFonts w:hint="eastAsia" w:ascii="仿宋_GB2312" w:hAnsi="宋体" w:eastAsia="仿宋_GB2312" w:cs="宋体"/>
          <w:kern w:val="0"/>
          <w:sz w:val="32"/>
          <w:szCs w:val="32"/>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autoSpaceDE w:val="0"/>
        <w:autoSpaceDN w:val="0"/>
        <w:adjustRightInd w:val="0"/>
        <w:ind w:firstLine="675" w:firstLineChars="211"/>
        <w:jc w:val="left"/>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rPr>
        <w:t>2年本部门一般公共预算机关运行经费预算支出0万元，与上年相比增加（减少）0万元，增长（降低）0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hAnsi="楷体" w:eastAsia="仿宋_GB2312"/>
          <w:kern w:val="0"/>
          <w:sz w:val="32"/>
          <w:szCs w:val="32"/>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1.车辆情况：</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15</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15</w:t>
      </w:r>
      <w:r>
        <w:rPr>
          <w:rFonts w:hint="eastAsia" w:ascii="仿宋_GB2312" w:hAnsi="楷体" w:eastAsia="仿宋_GB2312"/>
          <w:kern w:val="0"/>
          <w:sz w:val="32"/>
          <w:szCs w:val="32"/>
        </w:rPr>
        <w:t>辆等。</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2.房屋情况：洪洞县人民医院，位于洪洞县飞虹西街51号，建筑面积</w:t>
      </w:r>
      <w:r>
        <w:rPr>
          <w:rFonts w:hint="eastAsia" w:ascii="仿宋_GB2312" w:hAnsi="宋体" w:eastAsia="仿宋_GB2312" w:cs="仿宋_GB2312"/>
          <w:i w:val="0"/>
          <w:iCs w:val="0"/>
          <w:caps w:val="0"/>
          <w:color w:val="333333"/>
          <w:spacing w:val="0"/>
          <w:sz w:val="31"/>
          <w:szCs w:val="31"/>
          <w:shd w:val="clear" w:fill="FFFFFF"/>
          <w:lang w:val="en-US" w:eastAsia="zh-CN"/>
        </w:rPr>
        <w:t>64120.15</w:t>
      </w:r>
      <w:r>
        <w:rPr>
          <w:rFonts w:hint="eastAsia" w:ascii="仿宋_GB2312" w:hAnsi="楷体" w:eastAsia="仿宋_GB2312"/>
          <w:kern w:val="0"/>
          <w:sz w:val="32"/>
          <w:szCs w:val="32"/>
          <w:lang w:val="en-US" w:eastAsia="zh-CN"/>
        </w:rPr>
        <w:t>平米。</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3.其他国有资产占有使用情况：现有价值50万元以上通用设备1台；单位价值100万以上专用设备33台。</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3</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纳入、□未纳入）绩效目标管理，涉及财政性资金</w:t>
      </w:r>
      <w:bookmarkStart w:id="0" w:name="_GoBack"/>
      <w:bookmarkEnd w:id="0"/>
      <w:r>
        <w:rPr>
          <w:rFonts w:hint="eastAsia" w:ascii="仿宋_GB2312" w:hAnsi="楷体" w:eastAsia="仿宋_GB2312"/>
          <w:kern w:val="0"/>
          <w:sz w:val="32"/>
          <w:szCs w:val="32"/>
          <w:u w:val="single"/>
          <w:lang w:val="en-US" w:eastAsia="zh-CN"/>
        </w:rPr>
        <w:t>1976.6916</w:t>
      </w:r>
      <w:r>
        <w:rPr>
          <w:rFonts w:hint="eastAsia" w:ascii="仿宋_GB2312" w:hAnsi="楷体" w:eastAsia="仿宋_GB2312"/>
          <w:kern w:val="0"/>
          <w:sz w:val="32"/>
          <w:szCs w:val="32"/>
        </w:rPr>
        <w:t>万元。</w:t>
      </w:r>
    </w:p>
    <w:p>
      <w:pPr>
        <w:keepNext w:val="0"/>
        <w:keepLines w:val="0"/>
        <w:pageBreakBefore w:val="0"/>
        <w:widowControl/>
        <w:numPr>
          <w:ilvl w:val="0"/>
          <w:numId w:val="3"/>
        </w:numPr>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其他说明</w:t>
      </w:r>
    </w:p>
    <w:p>
      <w:pPr>
        <w:keepNext w:val="0"/>
        <w:keepLines w:val="0"/>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黑体" w:eastAsia="仿宋_GB2312"/>
          <w:b/>
          <w:spacing w:val="-16"/>
          <w:kern w:val="0"/>
          <w:sz w:val="32"/>
          <w:szCs w:val="32"/>
        </w:rPr>
      </w:pPr>
      <w:r>
        <w:rPr>
          <w:rFonts w:hint="eastAsia" w:ascii="仿宋_GB2312" w:hAnsi="仿宋" w:eastAsia="仿宋_GB2312"/>
          <w:kern w:val="0"/>
          <w:sz w:val="32"/>
          <w:szCs w:val="32"/>
          <w:lang w:eastAsia="zh-CN"/>
        </w:rPr>
        <w:t>我单位未使用政府债券。</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（二）其他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无</w:t>
      </w:r>
      <w:r>
        <w:rPr>
          <w:rFonts w:hint="eastAsia" w:ascii="仿宋_GB2312" w:eastAsia="仿宋_GB2312"/>
          <w:sz w:val="32"/>
          <w:szCs w:val="32"/>
          <w:lang w:val="en-US" w:eastAsia="zh-CN"/>
        </w:rPr>
        <w:t>另需说明情况</w:t>
      </w:r>
    </w:p>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before="313" w:beforeLines="100"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8"/>
        <w:ind w:left="720" w:firstLine="0" w:firstLineChars="0"/>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政府购买服务：根据我国现行政策规定，政府购</w:t>
      </w:r>
    </w:p>
    <w:p>
      <w:pPr>
        <w:rPr>
          <w:rFonts w:hint="eastAsia" w:ascii="仿宋_GB2312" w:eastAsia="仿宋_GB2312"/>
          <w:sz w:val="32"/>
          <w:szCs w:val="32"/>
          <w:lang w:val="en-US" w:eastAsia="zh-CN"/>
        </w:rPr>
      </w:pPr>
      <w:r>
        <w:rPr>
          <w:rFonts w:hint="eastAsia" w:ascii="仿宋_GB2312" w:eastAsia="仿宋_GB2312"/>
          <w:sz w:val="32"/>
          <w:szCs w:val="32"/>
        </w:rPr>
        <w:t>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kern w:val="0"/>
          <w:sz w:val="32"/>
          <w:szCs w:val="32"/>
        </w:rPr>
        <w:t>。</w:t>
      </w:r>
    </w:p>
    <w:p>
      <w:pPr>
        <w:pStyle w:val="2"/>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560" w:lineRule="exact"/>
        <w:jc w:val="right"/>
        <w:textAlignment w:val="auto"/>
        <w:rPr>
          <w:rFonts w:hint="eastAsia" w:ascii="仿宋_GB2312" w:hAnsi="仿宋" w:eastAsia="仿宋_GB2312" w:cs="Times New Roman"/>
          <w:b w:val="0"/>
          <w:bCs w:val="0"/>
          <w:kern w:val="0"/>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jc w:val="right"/>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洪洞县人民医院</w:t>
      </w:r>
    </w:p>
    <w:p>
      <w:pPr>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ascii="仿宋_GB2312" w:hAnsi="仿宋" w:eastAsia="仿宋_GB2312" w:cs="Times New Roman"/>
          <w:b w:val="0"/>
          <w:bCs w:val="0"/>
          <w:kern w:val="0"/>
          <w:sz w:val="32"/>
          <w:szCs w:val="32"/>
          <w:lang w:val="en-US" w:eastAsia="zh-CN" w:bidi="ar-SA"/>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Calibri"/>
    <w:panose1 w:val="020B0600000101010101"/>
    <w:charset w:val="81"/>
    <w:family w:val="swiss"/>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EF815"/>
    <w:multiLevelType w:val="singleLevel"/>
    <w:tmpl w:val="83CEF815"/>
    <w:lvl w:ilvl="0" w:tentative="0">
      <w:start w:val="8"/>
      <w:numFmt w:val="chineseCounting"/>
      <w:suff w:val="nothing"/>
      <w:lvlText w:val="%1、"/>
      <w:lvlJc w:val="left"/>
      <w:pPr>
        <w:ind w:left="-10"/>
      </w:pPr>
      <w:rPr>
        <w:rFonts w:hint="eastAsia" w:ascii="黑体" w:hAnsi="黑体" w:eastAsia="黑体" w:cs="黑体"/>
      </w:rPr>
    </w:lvl>
  </w:abstractNum>
  <w:abstractNum w:abstractNumId="1">
    <w:nsid w:val="D982F146"/>
    <w:multiLevelType w:val="singleLevel"/>
    <w:tmpl w:val="D982F146"/>
    <w:lvl w:ilvl="0" w:tentative="0">
      <w:start w:val="13"/>
      <w:numFmt w:val="chineseCounting"/>
      <w:suff w:val="nothing"/>
      <w:lvlText w:val="%1、"/>
      <w:lvlJc w:val="left"/>
      <w:rPr>
        <w:rFonts w:hint="eastAsia"/>
      </w:rPr>
    </w:lvl>
  </w:abstractNum>
  <w:abstractNum w:abstractNumId="2">
    <w:nsid w:val="E97A84ED"/>
    <w:multiLevelType w:val="singleLevel"/>
    <w:tmpl w:val="E97A84ED"/>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15E383A"/>
    <w:rsid w:val="06294257"/>
    <w:rsid w:val="06915678"/>
    <w:rsid w:val="071F4765"/>
    <w:rsid w:val="073F240E"/>
    <w:rsid w:val="08130A65"/>
    <w:rsid w:val="094A6D04"/>
    <w:rsid w:val="0B164FFF"/>
    <w:rsid w:val="0D2421D5"/>
    <w:rsid w:val="0F911B27"/>
    <w:rsid w:val="102857D9"/>
    <w:rsid w:val="11246DA7"/>
    <w:rsid w:val="13145690"/>
    <w:rsid w:val="159D5BB9"/>
    <w:rsid w:val="16730284"/>
    <w:rsid w:val="17CA4AA4"/>
    <w:rsid w:val="18AF2AE2"/>
    <w:rsid w:val="190C3220"/>
    <w:rsid w:val="1CB063E3"/>
    <w:rsid w:val="1EF45DBD"/>
    <w:rsid w:val="1FD861BB"/>
    <w:rsid w:val="20DC4988"/>
    <w:rsid w:val="2242685A"/>
    <w:rsid w:val="24F575C4"/>
    <w:rsid w:val="289538E0"/>
    <w:rsid w:val="29257326"/>
    <w:rsid w:val="2ACA4F69"/>
    <w:rsid w:val="2B5B4643"/>
    <w:rsid w:val="2BA37D26"/>
    <w:rsid w:val="2C0C3036"/>
    <w:rsid w:val="2FC14CC7"/>
    <w:rsid w:val="32F34F00"/>
    <w:rsid w:val="34DD5910"/>
    <w:rsid w:val="38946ED4"/>
    <w:rsid w:val="3A475DD9"/>
    <w:rsid w:val="3B344D3D"/>
    <w:rsid w:val="3BE57EA5"/>
    <w:rsid w:val="3C34579D"/>
    <w:rsid w:val="3D60632F"/>
    <w:rsid w:val="3FA62922"/>
    <w:rsid w:val="3FAD5D76"/>
    <w:rsid w:val="3FEF6A70"/>
    <w:rsid w:val="43A658E6"/>
    <w:rsid w:val="43EE7CF1"/>
    <w:rsid w:val="44574B66"/>
    <w:rsid w:val="44692F5C"/>
    <w:rsid w:val="44B87F83"/>
    <w:rsid w:val="455C32C3"/>
    <w:rsid w:val="477F15A5"/>
    <w:rsid w:val="48CE4C15"/>
    <w:rsid w:val="4D4345B4"/>
    <w:rsid w:val="4FF97C19"/>
    <w:rsid w:val="511F7335"/>
    <w:rsid w:val="51E35D4B"/>
    <w:rsid w:val="536A2433"/>
    <w:rsid w:val="5B2E64A1"/>
    <w:rsid w:val="5B9E1213"/>
    <w:rsid w:val="5E4C5CD6"/>
    <w:rsid w:val="61EE4178"/>
    <w:rsid w:val="6226155C"/>
    <w:rsid w:val="680C09D4"/>
    <w:rsid w:val="681F29BA"/>
    <w:rsid w:val="6B1B58BB"/>
    <w:rsid w:val="6BCE2529"/>
    <w:rsid w:val="6C0B3A38"/>
    <w:rsid w:val="6CBA65FD"/>
    <w:rsid w:val="6D244B0E"/>
    <w:rsid w:val="6EC928FB"/>
    <w:rsid w:val="6EFC4702"/>
    <w:rsid w:val="6FF9411A"/>
    <w:rsid w:val="709A54DA"/>
    <w:rsid w:val="744375F8"/>
    <w:rsid w:val="74E37CD7"/>
    <w:rsid w:val="765E3599"/>
    <w:rsid w:val="77B04AC9"/>
    <w:rsid w:val="792926D3"/>
    <w:rsid w:val="7C50373B"/>
    <w:rsid w:val="7F473541"/>
    <w:rsid w:val="7FF90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character" w:customStyle="1" w:styleId="7">
    <w:name w:val="NormalCharacter"/>
    <w:link w:val="1"/>
    <w:semiHidden/>
    <w:qFormat/>
    <w:uiPriority w:val="0"/>
    <w:rPr>
      <w:rFonts w:ascii="Calibri" w:hAnsi="Calibri" w:eastAsia="宋体" w:cs="Times New Roman"/>
      <w:kern w:val="2"/>
      <w:sz w:val="21"/>
      <w:szCs w:val="22"/>
      <w:lang w:val="en-US" w:eastAsia="zh-CN" w:bidi="ar-SA"/>
    </w:rPr>
  </w:style>
  <w:style w:type="paragraph" w:styleId="8">
    <w:name w:val="List Paragraph"/>
    <w:basedOn w:val="1"/>
    <w:qFormat/>
    <w:uiPriority w:val="34"/>
    <w:pPr>
      <w:ind w:firstLine="420" w:firstLineChars="200"/>
    </w:pPr>
  </w:style>
  <w:style w:type="paragraph" w:customStyle="1" w:styleId="9">
    <w:name w:val="No Spacing_ad81b47b-6779-4c76-b471-79375858c8cb"/>
    <w:basedOn w:val="1"/>
    <w:qFormat/>
    <w:uiPriority w:val="0"/>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i</cp:lastModifiedBy>
  <cp:lastPrinted>2022-02-18T02:34:00Z</cp:lastPrinted>
  <dcterms:modified xsi:type="dcterms:W3CDTF">2022-02-22T09:21:03Z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68CBF73997A04CD5978A762DE5786FDA</vt:lpwstr>
  </property>
</Properties>
</file>