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洪洞县农业生态保护发展中心</w:t>
      </w:r>
    </w:p>
    <w:p>
      <w:pPr>
        <w:widowControl/>
        <w:wordWrap/>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widowControl/>
        <w:wordWrap/>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widowControl/>
        <w:wordWrap/>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widowControl/>
        <w:wordWrap/>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widowControl/>
        <w:wordWrap/>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widowControl/>
        <w:wordWrap/>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widowControl/>
        <w:wordWrap/>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widowControl/>
        <w:wordWrap/>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widowControl/>
        <w:wordWrap/>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pStyle w:val="7"/>
        <w:wordWrap/>
        <w:snapToGrid/>
        <w:spacing w:line="560" w:lineRule="exact"/>
        <w:textAlignment w:val="auto"/>
        <w:rPr>
          <w:rFonts w:hint="eastAsia" w:eastAsia="仿宋_GB2312"/>
          <w:lang w:eastAsia="zh-CN"/>
        </w:rPr>
      </w:pPr>
      <w:r>
        <w:rPr>
          <w:rFonts w:hint="eastAsia" w:ascii="仿宋_GB2312" w:hAnsi="楷体" w:eastAsia="仿宋_GB2312"/>
          <w:kern w:val="0"/>
          <w:sz w:val="32"/>
          <w:szCs w:val="32"/>
          <w:lang w:eastAsia="zh-CN"/>
        </w:rPr>
        <w:t>十</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政府购买服务预算明细表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widowControl/>
        <w:wordWrap/>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widowControl/>
        <w:wordWrap/>
        <w:snapToGrid/>
        <w:spacing w:line="560" w:lineRule="exact"/>
        <w:ind w:firstLine="640" w:firstLineChars="200"/>
        <w:textAlignment w:val="auto"/>
        <w:rPr>
          <w:rFonts w:hint="eastAsia" w:ascii="仿宋_GB2312" w:eastAsia="仿宋_GB2312"/>
          <w:sz w:val="32"/>
          <w:szCs w:val="32"/>
        </w:rPr>
      </w:pPr>
      <w:r>
        <w:rPr>
          <w:rFonts w:hint="eastAsia" w:ascii="仿宋_GB2312" w:hAnsi="楷体" w:eastAsia="仿宋_GB2312"/>
          <w:kern w:val="0"/>
          <w:sz w:val="32"/>
          <w:szCs w:val="32"/>
          <w:lang w:eastAsia="zh-CN"/>
        </w:rPr>
        <w:t>十三、</w:t>
      </w:r>
      <w:r>
        <w:rPr>
          <w:rFonts w:hint="eastAsia" w:ascii="仿宋_GB2312" w:eastAsia="仿宋_GB2312"/>
          <w:sz w:val="32"/>
          <w:szCs w:val="32"/>
          <w:lang w:eastAsia="zh-CN"/>
        </w:rPr>
        <w:t>洪洞县农业生态保护发展中心</w:t>
      </w:r>
      <w:r>
        <w:rPr>
          <w:rFonts w:hint="eastAsia" w:ascii="仿宋_GB2312" w:eastAsia="仿宋_GB2312"/>
          <w:sz w:val="32"/>
          <w:szCs w:val="32"/>
        </w:rPr>
        <w:t>2022年国有资本经营预算收支预算表</w:t>
      </w:r>
    </w:p>
    <w:p>
      <w:pPr>
        <w:widowControl/>
        <w:wordWrap/>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四</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widowControl/>
        <w:wordWrap/>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widowControl/>
        <w:wordWrap/>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widowControl/>
        <w:wordWrap/>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widowControl/>
        <w:wordWrap/>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洪洞县农业生态保护发展中心</w:t>
      </w:r>
    </w:p>
    <w:p>
      <w:pPr>
        <w:widowControl/>
        <w:wordWrap/>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rPr>
        <w:t>202</w:t>
      </w:r>
      <w:r>
        <w:rPr>
          <w:rFonts w:hint="eastAsia" w:ascii="方正小标宋简体" w:hAnsi="仿宋" w:eastAsia="方正小标宋简体" w:cs="宋体"/>
          <w:b w:val="0"/>
          <w:bCs/>
          <w:kern w:val="0"/>
          <w:sz w:val="44"/>
          <w:szCs w:val="44"/>
          <w:lang w:val="en-US" w:eastAsia="zh-CN"/>
        </w:rPr>
        <w:t>2</w:t>
      </w:r>
      <w:r>
        <w:rPr>
          <w:rFonts w:hint="eastAsia" w:ascii="方正小标宋简体" w:hAnsi="仿宋" w:eastAsia="方正小标宋简体" w:cs="宋体"/>
          <w:b w:val="0"/>
          <w:bCs/>
          <w:kern w:val="0"/>
          <w:sz w:val="44"/>
          <w:szCs w:val="44"/>
        </w:rPr>
        <w:t>年部门预算公开</w:t>
      </w:r>
    </w:p>
    <w:p>
      <w:pPr>
        <w:widowControl/>
        <w:wordWrap/>
        <w:snapToGrid/>
        <w:spacing w:line="560" w:lineRule="exact"/>
        <w:ind w:firstLine="636"/>
        <w:jc w:val="center"/>
        <w:textAlignment w:val="auto"/>
        <w:rPr>
          <w:rFonts w:hint="eastAsia" w:ascii="方正小标宋简体" w:hAnsi="楷体" w:eastAsia="方正小标宋简体"/>
          <w:b/>
          <w:kern w:val="0"/>
          <w:sz w:val="44"/>
          <w:szCs w:val="44"/>
        </w:rPr>
      </w:pPr>
    </w:p>
    <w:p>
      <w:pPr>
        <w:widowControl/>
        <w:wordWrap/>
        <w:snapToGrid/>
        <w:spacing w:line="560" w:lineRule="exact"/>
        <w:ind w:firstLine="636"/>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第一部分  部门概况</w:t>
      </w:r>
    </w:p>
    <w:p>
      <w:pPr>
        <w:widowControl/>
        <w:wordWrap/>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一、主要职能</w:t>
      </w:r>
    </w:p>
    <w:p>
      <w:pPr>
        <w:widowControl w:val="0"/>
        <w:wordWrap/>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rPr>
        <w:t>（一）宣传有关农业技术、农业生态保护发展相关法律法规和政策。</w:t>
      </w:r>
    </w:p>
    <w:p>
      <w:pPr>
        <w:widowControl w:val="0"/>
        <w:wordWrap/>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rPr>
        <w:t>（二）指导基本农田环境质量调查监测、生物多样性保护、农业野生植物资源保护工作及农作物秸秆、废弃农膜资源化利用技术推广。</w:t>
      </w:r>
    </w:p>
    <w:p>
      <w:pPr>
        <w:widowControl w:val="0"/>
        <w:wordWrap/>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rPr>
        <w:t>（三）指导耕地质量调查评价及高标准农田建设、中低产田改造、旱作节水农业、科学施肥工作。</w:t>
      </w:r>
    </w:p>
    <w:p>
      <w:pPr>
        <w:widowControl w:val="0"/>
        <w:wordWrap/>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rPr>
        <w:t>（四）组织区域主要农作物病虫草鼠害的测报并发布预报；指导重大病虫草害防治工作及实施植物产地检疫工作；指导推广新农药、新药械、植保新技术的试验示范。</w:t>
      </w:r>
    </w:p>
    <w:p>
      <w:pPr>
        <w:widowControl w:val="0"/>
        <w:wordWrap/>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rPr>
        <w:t>（五）组织实施土肥、果药、植保等农业新技术的发布和培训。</w:t>
      </w:r>
    </w:p>
    <w:p>
      <w:pPr>
        <w:widowControl/>
        <w:wordWrap/>
        <w:snapToGrid/>
        <w:spacing w:line="560" w:lineRule="exact"/>
        <w:ind w:firstLine="640" w:firstLineChars="200"/>
        <w:jc w:val="left"/>
        <w:textAlignment w:val="auto"/>
      </w:pPr>
      <w:r>
        <w:rPr>
          <w:rFonts w:hint="eastAsia" w:ascii="仿宋_GB2312" w:hAnsi="Calibri" w:eastAsia="仿宋_GB2312" w:cs="Times New Roman"/>
          <w:kern w:val="2"/>
          <w:sz w:val="32"/>
          <w:szCs w:val="32"/>
          <w:lang w:val="en-US" w:eastAsia="zh-CN"/>
        </w:rPr>
        <w:t>（六）承担</w:t>
      </w:r>
      <w:r>
        <w:rPr>
          <w:rFonts w:hint="eastAsia" w:ascii="仿宋_GB2312" w:hAnsi="仿宋_GB2312" w:eastAsia="仿宋_GB2312" w:cs="仿宋_GB2312"/>
          <w:kern w:val="2"/>
          <w:sz w:val="32"/>
          <w:szCs w:val="32"/>
          <w:lang w:val="en-US" w:eastAsia="zh-CN"/>
        </w:rPr>
        <w:t>洪洞县农业农村局</w:t>
      </w:r>
      <w:r>
        <w:rPr>
          <w:rFonts w:hint="eastAsia" w:ascii="仿宋_GB2312" w:hAnsi="Calibri" w:eastAsia="仿宋_GB2312" w:cs="Times New Roman"/>
          <w:kern w:val="2"/>
          <w:sz w:val="32"/>
          <w:szCs w:val="32"/>
          <w:lang w:val="en-US" w:eastAsia="zh-CN"/>
        </w:rPr>
        <w:t>交办的其他工作。</w:t>
      </w:r>
    </w:p>
    <w:p>
      <w:pPr>
        <w:widowControl/>
        <w:wordWrap/>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二、部门机构设置及预算单位构成情况</w:t>
      </w:r>
    </w:p>
    <w:p>
      <w:pPr>
        <w:widowControl/>
        <w:wordWrap/>
        <w:snapToGrid/>
        <w:spacing w:line="560" w:lineRule="exact"/>
        <w:ind w:firstLine="636"/>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仿宋_GB2312" w:eastAsia="仿宋_GB2312" w:cs="仿宋_GB2312"/>
          <w:kern w:val="2"/>
          <w:sz w:val="32"/>
          <w:szCs w:val="32"/>
          <w:lang w:val="en-US" w:eastAsia="zh-CN"/>
        </w:rPr>
        <w:t>洪洞县农业生态保护发展中心承担在植保、土肥、果药方面为农民和农业生产经营组织提供公益性农业技术服务工作，是洪洞县农业农村局下属的正股级事业单位，为公益一类</w:t>
      </w:r>
      <w:r>
        <w:rPr>
          <w:rFonts w:hint="eastAsia" w:ascii="仿宋_GB2312" w:hAnsi="仿宋_GB2312" w:eastAsia="仿宋_GB2312" w:cs="仿宋_GB2312"/>
          <w:color w:val="000000"/>
          <w:sz w:val="32"/>
          <w:szCs w:val="32"/>
          <w:shd w:val="clear" w:color="auto" w:fill="FFFFFF"/>
        </w:rPr>
        <w:t>；</w:t>
      </w:r>
      <w:r>
        <w:rPr>
          <w:rFonts w:hint="eastAsia" w:ascii="仿宋_GB2312" w:hAnsi="楷体" w:eastAsia="仿宋_GB2312"/>
          <w:kern w:val="0"/>
          <w:sz w:val="32"/>
          <w:szCs w:val="32"/>
        </w:rPr>
        <w:t>本部门</w:t>
      </w:r>
      <w:r>
        <w:rPr>
          <w:rFonts w:hint="eastAsia" w:ascii="仿宋_GB2312" w:hAnsi="楷体" w:eastAsia="仿宋_GB2312"/>
          <w:kern w:val="0"/>
          <w:sz w:val="32"/>
          <w:szCs w:val="32"/>
          <w:lang w:eastAsia="zh-CN"/>
        </w:rPr>
        <w:t>无</w:t>
      </w:r>
      <w:r>
        <w:rPr>
          <w:rFonts w:hint="eastAsia" w:ascii="仿宋_GB2312" w:hAnsi="楷体" w:eastAsia="仿宋_GB2312"/>
          <w:kern w:val="0"/>
          <w:sz w:val="32"/>
          <w:szCs w:val="32"/>
        </w:rPr>
        <w:t>下属单位</w:t>
      </w:r>
      <w:r>
        <w:rPr>
          <w:rFonts w:hint="eastAsia" w:ascii="仿宋_GB2312" w:hAnsi="楷体" w:eastAsia="仿宋_GB2312"/>
          <w:kern w:val="0"/>
          <w:sz w:val="32"/>
          <w:szCs w:val="32"/>
          <w:lang w:eastAsia="zh-CN"/>
        </w:rPr>
        <w:t>。</w:t>
      </w:r>
    </w:p>
    <w:p>
      <w:pPr>
        <w:widowControl w:val="0"/>
        <w:wordWrap/>
        <w:snapToGrid/>
        <w:spacing w:before="0" w:beforeAutospacing="0" w:after="0" w:afterAutospacing="0" w:line="560" w:lineRule="exact"/>
        <w:ind w:left="0" w:right="0" w:firstLine="640" w:firstLineChars="200"/>
        <w:jc w:val="both"/>
        <w:textAlignment w:val="auto"/>
        <w:rPr>
          <w:rFonts w:hint="eastAsia" w:ascii="仿宋_GB2312" w:hAnsi="Tahoma" w:eastAsia="仿宋_GB2312" w:cs="Times New Roman"/>
          <w:color w:val="0000FF"/>
          <w:sz w:val="32"/>
          <w:szCs w:val="32"/>
          <w:lang w:val="en-US" w:eastAsia="zh-CN"/>
        </w:rPr>
      </w:pPr>
      <w:r>
        <w:rPr>
          <w:rFonts w:hint="eastAsia" w:ascii="仿宋_GB2312" w:hAnsi="仿宋_GB2312" w:eastAsia="仿宋_GB2312" w:cs="仿宋_GB2312"/>
          <w:kern w:val="2"/>
          <w:sz w:val="32"/>
          <w:szCs w:val="32"/>
          <w:lang w:val="en-US" w:eastAsia="zh-CN"/>
        </w:rPr>
        <w:t>洪洞县农业生态保护发展中心</w:t>
      </w:r>
      <w:r>
        <w:rPr>
          <w:rFonts w:hint="eastAsia" w:ascii="仿宋_GB2312" w:hAnsi="Calibri" w:eastAsia="仿宋_GB2312" w:cs="Times New Roman"/>
          <w:kern w:val="2"/>
          <w:sz w:val="32"/>
          <w:szCs w:val="32"/>
          <w:lang w:val="en-US" w:eastAsia="zh-CN"/>
        </w:rPr>
        <w:t>核定财政拨款事业编制24名，</w:t>
      </w:r>
      <w:r>
        <w:rPr>
          <w:rFonts w:hint="eastAsia" w:ascii="仿宋_GB2312" w:eastAsia="仿宋_GB2312" w:cs="Times New Roman"/>
          <w:kern w:val="2"/>
          <w:sz w:val="32"/>
          <w:szCs w:val="32"/>
          <w:lang w:val="en-US" w:eastAsia="zh-CN"/>
        </w:rPr>
        <w:t>实有人数42人。</w:t>
      </w:r>
    </w:p>
    <w:p>
      <w:pPr>
        <w:widowControl/>
        <w:wordWrap/>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．从预算单位构成看，纳入本部门</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年部门汇总预算编制范围的预算单位共计</w:t>
      </w: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个，具体包括：</w:t>
      </w:r>
      <w:r>
        <w:rPr>
          <w:rFonts w:hint="eastAsia" w:ascii="仿宋_GB2312" w:hAnsi="楷体" w:eastAsia="仿宋_GB2312"/>
          <w:kern w:val="0"/>
          <w:sz w:val="32"/>
          <w:szCs w:val="32"/>
          <w:lang w:val="en-US" w:eastAsia="zh-CN"/>
        </w:rPr>
        <w:t>洪洞县农业生态保护发展中心</w:t>
      </w:r>
      <w:r>
        <w:rPr>
          <w:rFonts w:hint="eastAsia" w:ascii="仿宋_GB2312" w:hAnsi="楷体" w:eastAsia="仿宋_GB2312"/>
          <w:kern w:val="0"/>
          <w:sz w:val="32"/>
          <w:szCs w:val="32"/>
        </w:rPr>
        <w:t>部门本级</w:t>
      </w:r>
      <w:r>
        <w:rPr>
          <w:rFonts w:hint="eastAsia" w:ascii="仿宋_GB2312" w:hAnsi="楷体" w:eastAsia="仿宋_GB2312"/>
          <w:kern w:val="0"/>
          <w:sz w:val="32"/>
          <w:szCs w:val="32"/>
          <w:lang w:val="en-US" w:eastAsia="zh-CN"/>
        </w:rPr>
        <w:t>。</w:t>
      </w:r>
    </w:p>
    <w:p>
      <w:pPr>
        <w:widowControl/>
        <w:wordWrap/>
        <w:snapToGrid/>
        <w:spacing w:line="560" w:lineRule="exact"/>
        <w:ind w:firstLine="635"/>
        <w:textAlignment w:val="auto"/>
        <w:rPr>
          <w:rFonts w:hint="eastAsia" w:ascii="黑体" w:hAnsi="Times New Roman" w:eastAsia="黑体" w:cs="FZHTK--GBK1-0"/>
          <w:color w:val="000000"/>
          <w:kern w:val="0"/>
          <w:sz w:val="32"/>
          <w:szCs w:val="32"/>
        </w:rPr>
      </w:pPr>
      <w:r>
        <w:rPr>
          <w:rFonts w:hint="eastAsia" w:ascii="黑体" w:hAnsi="Times New Roman" w:eastAsia="黑体" w:cs="FZHTK--GBK1-0"/>
          <w:color w:val="000000"/>
          <w:kern w:val="0"/>
          <w:sz w:val="32"/>
          <w:szCs w:val="32"/>
        </w:rPr>
        <w:t>三、</w:t>
      </w:r>
      <w:r>
        <w:rPr>
          <w:rFonts w:hint="eastAsia" w:ascii="黑体" w:hAnsi="Times New Roman" w:eastAsia="黑体"/>
          <w:color w:val="000000"/>
          <w:kern w:val="0"/>
          <w:sz w:val="32"/>
          <w:szCs w:val="32"/>
        </w:rPr>
        <w:t>202</w:t>
      </w:r>
      <w:r>
        <w:rPr>
          <w:rFonts w:hint="eastAsia" w:ascii="黑体" w:hAnsi="Times New Roman" w:eastAsia="黑体"/>
          <w:color w:val="000000"/>
          <w:kern w:val="0"/>
          <w:sz w:val="32"/>
          <w:szCs w:val="32"/>
          <w:lang w:val="en-US" w:eastAsia="zh-CN"/>
        </w:rPr>
        <w:t>2</w:t>
      </w:r>
      <w:r>
        <w:rPr>
          <w:rFonts w:hint="eastAsia" w:ascii="黑体" w:hAnsi="Times New Roman" w:eastAsia="黑体" w:cs="FZHTK--GBK1-0"/>
          <w:color w:val="000000"/>
          <w:kern w:val="0"/>
          <w:sz w:val="32"/>
          <w:szCs w:val="32"/>
        </w:rPr>
        <w:t>年部门主要工作任务及目标</w:t>
      </w:r>
    </w:p>
    <w:p>
      <w:pPr>
        <w:widowControl w:val="0"/>
        <w:wordWrap/>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1、农业技术指导方面。根据农时节令，进行专业技术指导工作和针对性农业技术培训。组织召开“虫口夺粮”保丰收暨重大病虫统防统治现场观摩会。</w:t>
      </w:r>
    </w:p>
    <w:p>
      <w:pPr>
        <w:widowControl w:val="0"/>
        <w:wordWrap/>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2、试验示范方面。在大槐树镇冯张农场实施500亩核心区小麦种植。</w:t>
      </w:r>
    </w:p>
    <w:p>
      <w:pPr>
        <w:widowControl w:val="0"/>
        <w:wordWrap/>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3、耕地质量评价方面。设立耕地质量监测点139个。</w:t>
      </w:r>
    </w:p>
    <w:p>
      <w:pPr>
        <w:widowControl w:val="0"/>
        <w:wordWrap/>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4、在项目建设方面。完成</w:t>
      </w:r>
      <w:r>
        <w:rPr>
          <w:rFonts w:hint="eastAsia" w:ascii="仿宋_GB2312" w:hAnsi="楷体" w:eastAsia="仿宋_GB2312"/>
          <w:color w:val="000000"/>
          <w:kern w:val="0"/>
          <w:sz w:val="32"/>
          <w:szCs w:val="32"/>
        </w:rPr>
        <w:t>2022年农作物秸秆综合利用重点县项目</w:t>
      </w:r>
      <w:r>
        <w:rPr>
          <w:rFonts w:hint="eastAsia" w:ascii="仿宋_GB2312" w:hAnsi="仿宋_GB2312" w:eastAsia="仿宋_GB2312" w:cs="仿宋_GB2312"/>
          <w:sz w:val="32"/>
          <w:szCs w:val="32"/>
          <w:lang w:val="en-US" w:eastAsia="zh-CN"/>
        </w:rPr>
        <w:t>。</w:t>
      </w:r>
    </w:p>
    <w:p>
      <w:pPr>
        <w:widowControl w:val="0"/>
        <w:wordWrap/>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5、化肥减肥增效方面。实施小麦肥料利用率试验2个，校正试验2个，锌肥用量试验一个。</w:t>
      </w:r>
    </w:p>
    <w:p>
      <w:pPr>
        <w:widowControl/>
        <w:wordWrap/>
        <w:adjustRightInd/>
        <w:snapToGrid/>
        <w:spacing w:line="560" w:lineRule="atLeast"/>
        <w:ind w:firstLine="640" w:firstLineChars="200"/>
        <w:textAlignment w:val="auto"/>
        <w:rPr>
          <w:rFonts w:hint="eastAsia" w:ascii="方正小标宋简体" w:hAnsi="楷体" w:eastAsia="方正小标宋简体"/>
          <w:b/>
          <w:color w:val="000000"/>
          <w:kern w:val="0"/>
          <w:sz w:val="32"/>
          <w:szCs w:val="32"/>
        </w:rPr>
      </w:pPr>
      <w:r>
        <w:rPr>
          <w:rFonts w:hint="eastAsia" w:ascii="仿宋_GB2312" w:hAnsi="仿宋_GB2312" w:eastAsia="仿宋_GB2312" w:cs="仿宋_GB2312"/>
          <w:sz w:val="32"/>
          <w:szCs w:val="32"/>
          <w:lang w:val="en-US" w:eastAsia="zh-CN"/>
        </w:rPr>
        <w:t>6、完成农作物的病虫监测，指导病虫防治和草地贪夜蛾的监测防控等工作。</w:t>
      </w:r>
    </w:p>
    <w:p>
      <w:pPr>
        <w:widowControl/>
        <w:wordWrap/>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widowControl/>
        <w:wordWrap/>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pStyle w:val="7"/>
        <w:wordWrap/>
        <w:snapToGrid/>
        <w:spacing w:line="560" w:lineRule="exact"/>
        <w:textAlignment w:val="auto"/>
        <w:rPr>
          <w:rFonts w:hint="eastAsia" w:eastAsia="仿宋_GB2312"/>
          <w:lang w:eastAsia="zh-CN"/>
        </w:rPr>
      </w:pPr>
      <w:r>
        <w:rPr>
          <w:rFonts w:hint="eastAsia" w:ascii="仿宋_GB2312" w:hAnsi="楷体" w:eastAsia="仿宋_GB2312"/>
          <w:kern w:val="0"/>
          <w:sz w:val="32"/>
          <w:szCs w:val="32"/>
          <w:lang w:eastAsia="zh-CN"/>
        </w:rPr>
        <w:t>十</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政府购买服务预算明细表</w:t>
      </w:r>
    </w:p>
    <w:p>
      <w:pPr>
        <w:widowControl/>
        <w:wordWrap/>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widowControl/>
        <w:wordWrap/>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widowControl/>
        <w:wordWrap/>
        <w:snapToGrid/>
        <w:spacing w:line="560" w:lineRule="exact"/>
        <w:ind w:firstLine="640" w:firstLineChars="200"/>
        <w:textAlignment w:val="auto"/>
        <w:rPr>
          <w:rFonts w:hint="eastAsia" w:ascii="仿宋_GB2312" w:eastAsia="仿宋_GB2312"/>
          <w:sz w:val="32"/>
          <w:szCs w:val="32"/>
        </w:rPr>
      </w:pPr>
      <w:r>
        <w:rPr>
          <w:rFonts w:hint="eastAsia" w:ascii="仿宋_GB2312" w:hAnsi="楷体" w:eastAsia="仿宋_GB2312"/>
          <w:kern w:val="0"/>
          <w:sz w:val="32"/>
          <w:szCs w:val="32"/>
          <w:lang w:eastAsia="zh-CN"/>
        </w:rPr>
        <w:t>十三、</w:t>
      </w:r>
      <w:r>
        <w:rPr>
          <w:rFonts w:hint="eastAsia" w:ascii="仿宋_GB2312" w:eastAsia="仿宋_GB2312"/>
          <w:sz w:val="32"/>
          <w:szCs w:val="32"/>
          <w:lang w:eastAsia="zh-CN"/>
        </w:rPr>
        <w:t>洪洞县农业生态保护发展中心</w:t>
      </w:r>
      <w:r>
        <w:rPr>
          <w:rFonts w:hint="eastAsia" w:ascii="仿宋_GB2312" w:eastAsia="仿宋_GB2312"/>
          <w:sz w:val="32"/>
          <w:szCs w:val="32"/>
        </w:rPr>
        <w:t>2022年国有资本经营预算收支预算表</w:t>
      </w:r>
    </w:p>
    <w:p>
      <w:pPr>
        <w:widowControl/>
        <w:wordWrap/>
        <w:snapToGrid/>
        <w:spacing w:line="560" w:lineRule="exact"/>
        <w:ind w:firstLine="635"/>
        <w:jc w:val="both"/>
        <w:textAlignment w:val="auto"/>
        <w:rPr>
          <w:rFonts w:hint="eastAsia" w:ascii="仿宋_GB2312" w:eastAsia="仿宋_GB2312"/>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四</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洪洞县农业生态保护发展中心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widowControl/>
        <w:wordWrap/>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widowControl/>
        <w:wordWrap/>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widowControl/>
        <w:wordWrap/>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洪洞县农业生态保护发展中心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152.4006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26.36</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widowControl/>
        <w:wordWrap/>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万元。包括：</w:t>
      </w:r>
    </w:p>
    <w:p>
      <w:pPr>
        <w:widowControl/>
        <w:wordWrap/>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w:t>
      </w:r>
    </w:p>
    <w:p>
      <w:pPr>
        <w:widowControl/>
        <w:wordWrap/>
        <w:snapToGrid/>
        <w:spacing w:line="560" w:lineRule="exact"/>
        <w:ind w:firstLine="640"/>
        <w:textAlignment w:val="auto"/>
        <w:rPr>
          <w:rFonts w:hint="eastAsia" w:ascii="仿宋_GB2312" w:hAnsi="楷体" w:eastAsia="仿宋_GB2312"/>
          <w:color w:val="FF0000"/>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152.4006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26.36</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eastAsia="zh-CN"/>
        </w:rPr>
        <w:t>新增</w:t>
      </w:r>
      <w:r>
        <w:rPr>
          <w:rFonts w:hint="eastAsia" w:ascii="仿宋_GB2312" w:hAnsi="楷体" w:eastAsia="仿宋_GB2312"/>
          <w:color w:val="000000"/>
          <w:kern w:val="0"/>
          <w:sz w:val="32"/>
          <w:szCs w:val="32"/>
        </w:rPr>
        <w:t>2022年农作物秸秆综合利用重点县项目</w:t>
      </w:r>
      <w:r>
        <w:rPr>
          <w:rFonts w:hint="eastAsia" w:ascii="仿宋_GB2312" w:hAnsi="楷体" w:eastAsia="仿宋_GB2312"/>
          <w:color w:val="000000"/>
          <w:kern w:val="0"/>
          <w:sz w:val="32"/>
          <w:szCs w:val="32"/>
          <w:lang w:eastAsia="zh-CN"/>
        </w:rPr>
        <w:t>。</w:t>
      </w:r>
    </w:p>
    <w:p>
      <w:pPr>
        <w:widowControl/>
        <w:wordWrap/>
        <w:snapToGrid/>
        <w:spacing w:line="560" w:lineRule="exact"/>
        <w:ind w:firstLine="640"/>
        <w:textAlignment w:val="auto"/>
        <w:rPr>
          <w:rFonts w:hint="eastAsia" w:ascii="仿宋_GB2312" w:hAnsi="楷体" w:eastAsia="仿宋_GB2312"/>
          <w:color w:val="FF0000"/>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val="en-US" w:eastAsia="zh-CN"/>
        </w:rPr>
        <w:t>,与上年预算数相同。</w:t>
      </w:r>
    </w:p>
    <w:p>
      <w:pPr>
        <w:widowControl/>
        <w:wordWrap/>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p>
    <w:p>
      <w:pPr>
        <w:widowControl/>
        <w:wordWrap/>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p>
    <w:p>
      <w:pPr>
        <w:widowControl/>
        <w:wordWrap/>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widowControl/>
        <w:wordWrap/>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万元。包括：</w:t>
      </w:r>
    </w:p>
    <w:p>
      <w:pPr>
        <w:widowControl/>
        <w:wordWrap/>
        <w:snapToGrid/>
        <w:spacing w:line="560" w:lineRule="exact"/>
        <w:ind w:firstLine="640"/>
        <w:textAlignment w:val="auto"/>
        <w:rPr>
          <w:rFonts w:hint="eastAsia" w:ascii="仿宋_GB2312" w:hAnsi="楷体" w:eastAsia="仿宋_GB2312"/>
          <w:color w:val="FF0000"/>
          <w:kern w:val="0"/>
          <w:sz w:val="32"/>
          <w:szCs w:val="32"/>
          <w:lang w:eastAsia="zh-CN"/>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事业单位离退休支出</w:t>
      </w:r>
      <w:r>
        <w:rPr>
          <w:rFonts w:hint="eastAsia" w:ascii="仿宋_GB2312" w:hAnsi="楷体" w:eastAsia="仿宋_GB2312"/>
          <w:kern w:val="0"/>
          <w:sz w:val="32"/>
          <w:szCs w:val="32"/>
          <w:u w:val="single"/>
          <w:lang w:val="en-US" w:eastAsia="zh-CN"/>
        </w:rPr>
        <w:t>9.5536</w:t>
      </w:r>
      <w:r>
        <w:rPr>
          <w:rFonts w:hint="eastAsia" w:ascii="仿宋_GB2312" w:hAnsi="楷体" w:eastAsia="仿宋_GB2312"/>
          <w:kern w:val="0"/>
          <w:sz w:val="32"/>
          <w:szCs w:val="32"/>
        </w:rPr>
        <w:t>万元，主要用</w:t>
      </w:r>
      <w:r>
        <w:rPr>
          <w:rFonts w:hint="eastAsia" w:ascii="仿宋_GB2312" w:hAnsi="楷体" w:eastAsia="仿宋_GB2312"/>
          <w:kern w:val="0"/>
          <w:sz w:val="32"/>
          <w:szCs w:val="32"/>
          <w:lang w:val="en-US" w:eastAsia="zh-CN"/>
        </w:rPr>
        <w:t>于退休人员的采暖补贴和医疗保险</w:t>
      </w:r>
      <w:r>
        <w:rPr>
          <w:rFonts w:hint="eastAsia" w:ascii="仿宋_GB2312" w:hAnsi="楷体" w:eastAsia="仿宋_GB2312"/>
          <w:kern w:val="0"/>
          <w:sz w:val="32"/>
          <w:szCs w:val="32"/>
          <w:lang w:eastAsia="zh-CN"/>
        </w:rPr>
        <w:t>支出</w:t>
      </w:r>
      <w:r>
        <w:rPr>
          <w:rFonts w:hint="eastAsia" w:ascii="仿宋_GB2312" w:hAnsi="楷体" w:eastAsia="仿宋_GB2312"/>
          <w:kern w:val="0"/>
          <w:sz w:val="32"/>
          <w:szCs w:val="32"/>
        </w:rPr>
        <w:t>。与上年相比增加</w:t>
      </w:r>
      <w:r>
        <w:rPr>
          <w:rFonts w:hint="eastAsia" w:ascii="仿宋_GB2312" w:hAnsi="楷体" w:eastAsia="仿宋_GB2312"/>
          <w:kern w:val="0"/>
          <w:sz w:val="32"/>
          <w:szCs w:val="32"/>
          <w:u w:val="single"/>
          <w:lang w:val="en-US" w:eastAsia="zh-CN"/>
        </w:rPr>
        <w:t>1.2536</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15.10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eastAsia="zh-CN"/>
        </w:rPr>
        <w:t>退休</w:t>
      </w:r>
      <w:r>
        <w:rPr>
          <w:rFonts w:hint="eastAsia" w:ascii="仿宋_GB2312" w:hAnsi="楷体" w:eastAsia="仿宋_GB2312"/>
          <w:color w:val="000000"/>
          <w:kern w:val="0"/>
          <w:sz w:val="32"/>
          <w:szCs w:val="32"/>
          <w:lang w:val="en-US" w:eastAsia="zh-CN"/>
        </w:rPr>
        <w:t>3人</w:t>
      </w:r>
      <w:r>
        <w:rPr>
          <w:rFonts w:hint="eastAsia" w:ascii="仿宋_GB2312" w:hAnsi="楷体" w:eastAsia="仿宋_GB2312"/>
          <w:kern w:val="0"/>
          <w:sz w:val="32"/>
          <w:szCs w:val="32"/>
        </w:rPr>
        <w:t>。</w:t>
      </w:r>
    </w:p>
    <w:p>
      <w:pPr>
        <w:widowControl/>
        <w:wordWrap/>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机关事业单位基本养老保险缴费</w:t>
      </w:r>
      <w:r>
        <w:rPr>
          <w:rFonts w:hint="eastAsia" w:ascii="仿宋_GB2312" w:hAnsi="楷体" w:eastAsia="仿宋_GB2312"/>
          <w:kern w:val="0"/>
          <w:sz w:val="32"/>
          <w:szCs w:val="32"/>
        </w:rPr>
        <w:t>支出</w:t>
      </w:r>
      <w:r>
        <w:rPr>
          <w:rFonts w:hint="eastAsia" w:ascii="仿宋_GB2312" w:hAnsi="楷体" w:eastAsia="仿宋_GB2312"/>
          <w:kern w:val="0"/>
          <w:sz w:val="32"/>
          <w:szCs w:val="32"/>
          <w:u w:val="single"/>
          <w:lang w:val="en-US" w:eastAsia="zh-CN"/>
        </w:rPr>
        <w:t>49.3007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val="en-US" w:eastAsia="zh-CN"/>
        </w:rPr>
        <w:t>减少</w:t>
      </w:r>
      <w:r>
        <w:rPr>
          <w:rFonts w:hint="eastAsia" w:ascii="仿宋_GB2312" w:hAnsi="楷体" w:eastAsia="仿宋_GB2312"/>
          <w:kern w:val="0"/>
          <w:sz w:val="32"/>
          <w:szCs w:val="32"/>
          <w:u w:val="single"/>
          <w:lang w:val="en-US" w:eastAsia="zh-CN"/>
        </w:rPr>
        <w:t>1.3993</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2.76</w:t>
      </w:r>
      <w:r>
        <w:rPr>
          <w:rFonts w:ascii="仿宋_GB2312" w:hAnsi="楷体" w:eastAsia="仿宋_GB2312"/>
          <w:kern w:val="0"/>
          <w:sz w:val="32"/>
          <w:szCs w:val="32"/>
        </w:rPr>
        <w:t>%</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eastAsia="zh-CN"/>
        </w:rPr>
        <w:t>退休</w:t>
      </w:r>
      <w:r>
        <w:rPr>
          <w:rFonts w:hint="eastAsia" w:ascii="仿宋_GB2312" w:hAnsi="楷体" w:eastAsia="仿宋_GB2312"/>
          <w:color w:val="000000"/>
          <w:kern w:val="0"/>
          <w:sz w:val="32"/>
          <w:szCs w:val="32"/>
          <w:lang w:val="en-US" w:eastAsia="zh-CN"/>
        </w:rPr>
        <w:t>3人</w:t>
      </w:r>
      <w:r>
        <w:rPr>
          <w:rFonts w:hint="eastAsia" w:ascii="仿宋_GB2312" w:hAnsi="楷体" w:eastAsia="仿宋_GB2312"/>
          <w:kern w:val="0"/>
          <w:sz w:val="32"/>
          <w:szCs w:val="32"/>
        </w:rPr>
        <w:t>。</w:t>
      </w:r>
    </w:p>
    <w:p>
      <w:pPr>
        <w:widowControl/>
        <w:wordWrap/>
        <w:snapToGrid/>
        <w:spacing w:line="560" w:lineRule="exact"/>
        <w:ind w:firstLine="640" w:firstLineChars="200"/>
        <w:textAlignment w:val="auto"/>
        <w:rPr>
          <w:rFonts w:hint="eastAsia"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事业运行支出</w:t>
      </w:r>
      <w:r>
        <w:rPr>
          <w:rFonts w:hint="eastAsia" w:ascii="仿宋_GB2312" w:hAnsi="楷体" w:eastAsia="仿宋_GB2312"/>
          <w:kern w:val="0"/>
          <w:sz w:val="32"/>
          <w:szCs w:val="32"/>
          <w:u w:val="single"/>
          <w:lang w:val="en-US" w:eastAsia="zh-CN"/>
        </w:rPr>
        <w:t>401.7390</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11.1210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u w:val="single"/>
          <w:lang w:val="en-US" w:eastAsia="zh-CN"/>
        </w:rPr>
        <w:t>.69</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eastAsia="zh-CN"/>
        </w:rPr>
        <w:t>退休</w:t>
      </w:r>
      <w:r>
        <w:rPr>
          <w:rFonts w:hint="eastAsia" w:ascii="仿宋_GB2312" w:hAnsi="楷体" w:eastAsia="仿宋_GB2312"/>
          <w:color w:val="000000"/>
          <w:kern w:val="0"/>
          <w:sz w:val="32"/>
          <w:szCs w:val="32"/>
          <w:lang w:val="en-US" w:eastAsia="zh-CN"/>
        </w:rPr>
        <w:t>3人</w:t>
      </w:r>
      <w:r>
        <w:rPr>
          <w:rFonts w:hint="eastAsia" w:ascii="仿宋_GB2312" w:hAnsi="楷体" w:eastAsia="仿宋_GB2312"/>
          <w:kern w:val="0"/>
          <w:sz w:val="32"/>
          <w:szCs w:val="32"/>
        </w:rPr>
        <w:t>。</w:t>
      </w:r>
    </w:p>
    <w:p>
      <w:pPr>
        <w:widowControl/>
        <w:wordWrap/>
        <w:snapToGrid/>
        <w:spacing w:line="560" w:lineRule="exact"/>
        <w:ind w:left="319" w:leftChars="152" w:firstLine="320" w:firstLineChars="1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val="en-US" w:eastAsia="zh-CN"/>
        </w:rPr>
        <w:t>4. 病虫害控制支出</w:t>
      </w:r>
      <w:r>
        <w:rPr>
          <w:rFonts w:hint="eastAsia" w:ascii="仿宋_GB2312" w:hAnsi="楷体" w:eastAsia="仿宋_GB2312"/>
          <w:kern w:val="0"/>
          <w:sz w:val="32"/>
          <w:szCs w:val="32"/>
          <w:u w:val="single"/>
          <w:lang w:val="en-US" w:eastAsia="zh-CN"/>
        </w:rPr>
        <w:t>25</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u w:val="single"/>
          <w:lang w:val="en-US" w:eastAsia="zh-CN"/>
        </w:rPr>
        <w:t xml:space="preserve">0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p>
    <w:p>
      <w:pPr>
        <w:widowControl/>
        <w:wordWrap/>
        <w:snapToGrid/>
        <w:spacing w:line="560" w:lineRule="exact"/>
        <w:ind w:firstLine="640"/>
        <w:textAlignment w:val="auto"/>
        <w:rPr>
          <w:rFonts w:hint="eastAsia" w:ascii="仿宋_GB2312" w:hAnsi="楷体" w:eastAsia="仿宋_GB2312"/>
          <w:color w:val="FF0000"/>
          <w:kern w:val="0"/>
          <w:sz w:val="32"/>
          <w:szCs w:val="32"/>
        </w:rPr>
      </w:pPr>
      <w:r>
        <w:rPr>
          <w:rFonts w:hint="eastAsia" w:ascii="仿宋_GB2312" w:hAnsi="楷体" w:eastAsia="仿宋_GB2312"/>
          <w:kern w:val="0"/>
          <w:sz w:val="32"/>
          <w:szCs w:val="32"/>
          <w:lang w:val="en-US" w:eastAsia="zh-CN"/>
        </w:rPr>
        <w:t>5. 其他农业农村支出</w:t>
      </w:r>
      <w:r>
        <w:rPr>
          <w:rFonts w:hint="eastAsia" w:ascii="仿宋_GB2312" w:hAnsi="楷体" w:eastAsia="仿宋_GB2312"/>
          <w:kern w:val="0"/>
          <w:sz w:val="32"/>
          <w:szCs w:val="32"/>
          <w:u w:val="single"/>
          <w:lang w:val="en-US" w:eastAsia="zh-CN"/>
        </w:rPr>
        <w:t>206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与上年相比增加</w:t>
      </w:r>
      <w:r>
        <w:rPr>
          <w:rFonts w:hint="eastAsia" w:ascii="仿宋_GB2312" w:hAnsi="楷体" w:eastAsia="仿宋_GB2312"/>
          <w:kern w:val="0"/>
          <w:sz w:val="32"/>
          <w:szCs w:val="32"/>
          <w:u w:val="single"/>
          <w:lang w:val="en-US" w:eastAsia="zh-CN"/>
        </w:rPr>
        <w:t>187.5万元，</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eastAsia="zh-CN"/>
        </w:rPr>
        <w:t>新增</w:t>
      </w:r>
      <w:r>
        <w:rPr>
          <w:rFonts w:hint="eastAsia" w:ascii="仿宋_GB2312" w:hAnsi="楷体" w:eastAsia="仿宋_GB2312"/>
          <w:color w:val="000000"/>
          <w:kern w:val="0"/>
          <w:sz w:val="32"/>
          <w:szCs w:val="32"/>
        </w:rPr>
        <w:t>2022年农作物秸秆综合利用重点县项目</w:t>
      </w:r>
      <w:r>
        <w:rPr>
          <w:rFonts w:hint="eastAsia" w:ascii="仿宋_GB2312" w:hAnsi="楷体" w:eastAsia="仿宋_GB2312"/>
          <w:color w:val="000000"/>
          <w:kern w:val="0"/>
          <w:sz w:val="32"/>
          <w:szCs w:val="32"/>
          <w:lang w:eastAsia="zh-CN"/>
        </w:rPr>
        <w:t>。</w:t>
      </w:r>
    </w:p>
    <w:p>
      <w:pPr>
        <w:widowControl/>
        <w:wordWrap/>
        <w:snapToGrid/>
        <w:spacing w:line="560" w:lineRule="exact"/>
        <w:ind w:firstLine="64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6.住房公积金支出</w:t>
      </w:r>
      <w:r>
        <w:rPr>
          <w:rFonts w:hint="eastAsia" w:ascii="仿宋_GB2312" w:hAnsi="楷体" w:eastAsia="仿宋_GB2312"/>
          <w:kern w:val="0"/>
          <w:sz w:val="32"/>
          <w:szCs w:val="32"/>
          <w:u w:val="single"/>
          <w:lang w:val="en-US" w:eastAsia="zh-CN"/>
        </w:rPr>
        <w:t>39.0173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1.1027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eastAsia="zh-CN"/>
        </w:rPr>
        <w:t>退休</w:t>
      </w:r>
      <w:r>
        <w:rPr>
          <w:rFonts w:hint="eastAsia" w:ascii="仿宋_GB2312" w:hAnsi="楷体" w:eastAsia="仿宋_GB2312"/>
          <w:color w:val="000000"/>
          <w:kern w:val="0"/>
          <w:sz w:val="32"/>
          <w:szCs w:val="32"/>
          <w:lang w:val="en-US" w:eastAsia="zh-CN"/>
        </w:rPr>
        <w:t>3人。</w:t>
      </w:r>
    </w:p>
    <w:p>
      <w:pPr>
        <w:widowControl/>
        <w:wordWrap/>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widowControl/>
        <w:wordWrap/>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洪洞县农业生态保护发展中心</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wordWrap/>
        <w:autoSpaceDE w:val="0"/>
        <w:autoSpaceDN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widowControl/>
        <w:wordWrap/>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洪洞县农业生态保护发展中心</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499.6106</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68.38</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231</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31.62</w:t>
      </w:r>
      <w:r>
        <w:rPr>
          <w:rFonts w:ascii="仿宋_GB2312" w:hAnsi="楷体" w:eastAsia="仿宋_GB2312"/>
          <w:kern w:val="0"/>
          <w:sz w:val="32"/>
          <w:szCs w:val="32"/>
        </w:rPr>
        <w:t>%</w:t>
      </w:r>
      <w:r>
        <w:rPr>
          <w:rFonts w:hint="eastAsia" w:ascii="仿宋_GB2312" w:hAnsi="楷体" w:eastAsia="仿宋_GB2312"/>
          <w:kern w:val="0"/>
          <w:sz w:val="32"/>
          <w:szCs w:val="32"/>
        </w:rPr>
        <w:t>。</w:t>
      </w:r>
    </w:p>
    <w:p>
      <w:pPr>
        <w:wordWrap/>
        <w:autoSpaceDE w:val="0"/>
        <w:autoSpaceDN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widowControl/>
        <w:wordWrap/>
        <w:snapToGrid/>
        <w:spacing w:line="560" w:lineRule="exact"/>
        <w:ind w:firstLine="640"/>
        <w:textAlignment w:val="auto"/>
        <w:rPr>
          <w:rFonts w:hint="eastAsia" w:ascii="仿宋_GB2312" w:hAnsi="楷体" w:eastAsia="仿宋_GB2312"/>
          <w:color w:val="FF0000"/>
          <w:kern w:val="0"/>
          <w:sz w:val="32"/>
          <w:szCs w:val="32"/>
        </w:rPr>
      </w:pPr>
      <w:r>
        <w:rPr>
          <w:rFonts w:hint="eastAsia" w:ascii="仿宋_GB2312" w:hAnsi="楷体" w:eastAsia="仿宋_GB2312"/>
          <w:kern w:val="0"/>
          <w:sz w:val="32"/>
          <w:szCs w:val="32"/>
          <w:u w:val="none"/>
          <w:lang w:eastAsia="zh-CN"/>
        </w:rPr>
        <w:t>洪洞县农业生态保护发展中心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152.4006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26.36</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eastAsia="zh-CN"/>
        </w:rPr>
        <w:t>新增</w:t>
      </w:r>
      <w:r>
        <w:rPr>
          <w:rFonts w:hint="eastAsia" w:ascii="仿宋_GB2312" w:hAnsi="楷体" w:eastAsia="仿宋_GB2312"/>
          <w:color w:val="000000"/>
          <w:kern w:val="0"/>
          <w:sz w:val="32"/>
          <w:szCs w:val="32"/>
        </w:rPr>
        <w:t>2022年农作物秸秆综合利用重点县项目</w:t>
      </w:r>
      <w:r>
        <w:rPr>
          <w:rFonts w:hint="eastAsia" w:ascii="仿宋_GB2312" w:hAnsi="楷体" w:eastAsia="仿宋_GB2312"/>
          <w:color w:val="000000"/>
          <w:kern w:val="0"/>
          <w:sz w:val="32"/>
          <w:szCs w:val="32"/>
          <w:lang w:eastAsia="zh-CN"/>
        </w:rPr>
        <w:t>。</w:t>
      </w:r>
    </w:p>
    <w:p>
      <w:pPr>
        <w:wordWrap/>
        <w:autoSpaceDE w:val="0"/>
        <w:autoSpaceDN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widowControl/>
        <w:wordWrap/>
        <w:snapToGrid/>
        <w:spacing w:line="560" w:lineRule="exact"/>
        <w:ind w:firstLine="640"/>
        <w:textAlignment w:val="auto"/>
        <w:rPr>
          <w:rFonts w:ascii="仿宋_GB2312" w:hAnsi="楷体" w:eastAsia="仿宋_GB2312"/>
          <w:color w:val="FF0000"/>
          <w:kern w:val="0"/>
          <w:sz w:val="32"/>
          <w:szCs w:val="32"/>
        </w:rPr>
      </w:pPr>
      <w:r>
        <w:rPr>
          <w:rFonts w:hint="eastAsia" w:ascii="仿宋_GB2312" w:hAnsi="楷体" w:eastAsia="仿宋_GB2312"/>
          <w:kern w:val="0"/>
          <w:sz w:val="32"/>
          <w:szCs w:val="32"/>
          <w:u w:val="none"/>
          <w:lang w:eastAsia="zh-CN"/>
        </w:rPr>
        <w:t>洪洞县农业生态保护发展中心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152.4006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26.36</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eastAsia="zh-CN"/>
        </w:rPr>
        <w:t>新增</w:t>
      </w:r>
      <w:r>
        <w:rPr>
          <w:rFonts w:hint="eastAsia" w:ascii="仿宋_GB2312" w:hAnsi="楷体" w:eastAsia="仿宋_GB2312"/>
          <w:color w:val="000000"/>
          <w:kern w:val="0"/>
          <w:sz w:val="32"/>
          <w:szCs w:val="32"/>
        </w:rPr>
        <w:t>2022年农作物秸秆综合利用重点县项目</w:t>
      </w:r>
      <w:r>
        <w:rPr>
          <w:rFonts w:hint="eastAsia" w:ascii="仿宋_GB2312" w:hAnsi="楷体" w:eastAsia="仿宋_GB2312"/>
          <w:color w:val="000000"/>
          <w:kern w:val="0"/>
          <w:sz w:val="32"/>
          <w:szCs w:val="32"/>
          <w:lang w:eastAsia="zh-CN"/>
        </w:rPr>
        <w:t>。</w:t>
      </w:r>
    </w:p>
    <w:p>
      <w:pPr>
        <w:wordWrap/>
        <w:autoSpaceDE w:val="0"/>
        <w:autoSpaceDN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widowControl/>
        <w:wordWrap/>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洪洞县农业生态保护发展中心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499.6106</w:t>
      </w:r>
      <w:r>
        <w:rPr>
          <w:rFonts w:hint="eastAsia" w:ascii="仿宋_GB2312" w:hAnsi="楷体" w:eastAsia="仿宋_GB2312"/>
          <w:kern w:val="0"/>
          <w:sz w:val="32"/>
          <w:szCs w:val="32"/>
        </w:rPr>
        <w:t>万元，其中：</w:t>
      </w:r>
    </w:p>
    <w:p>
      <w:pPr>
        <w:widowControl/>
        <w:wordWrap/>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468.3079</w:t>
      </w:r>
      <w:r>
        <w:rPr>
          <w:rFonts w:hint="eastAsia" w:ascii="仿宋_GB2312" w:hAnsi="楷体" w:eastAsia="仿宋_GB2312"/>
          <w:kern w:val="0"/>
          <w:sz w:val="32"/>
          <w:szCs w:val="32"/>
        </w:rPr>
        <w:t>万元。主要包括：基本工资、津贴补贴、绩效工资、</w:t>
      </w:r>
      <w:r>
        <w:rPr>
          <w:rFonts w:hint="eastAsia" w:ascii="仿宋_GB2312" w:hAnsi="楷体" w:eastAsia="仿宋_GB2312"/>
          <w:kern w:val="0"/>
          <w:sz w:val="32"/>
          <w:szCs w:val="32"/>
          <w:lang w:eastAsia="zh-CN"/>
        </w:rPr>
        <w:t>机关事业单位基本养老保险缴费、职工基本医疗保险缴费、其他社会保障缴费、</w:t>
      </w:r>
      <w:r>
        <w:rPr>
          <w:rFonts w:hint="eastAsia" w:ascii="仿宋_GB2312" w:hAnsi="楷体" w:eastAsia="仿宋_GB2312"/>
          <w:kern w:val="0"/>
          <w:sz w:val="32"/>
          <w:szCs w:val="32"/>
        </w:rPr>
        <w:t>住房公积金、</w:t>
      </w:r>
      <w:r>
        <w:rPr>
          <w:rFonts w:hint="eastAsia" w:ascii="仿宋_GB2312" w:hAnsi="楷体" w:eastAsia="仿宋_GB2312"/>
          <w:kern w:val="0"/>
          <w:sz w:val="32"/>
          <w:szCs w:val="32"/>
          <w:lang w:eastAsia="zh-CN"/>
        </w:rPr>
        <w:t>退休费、生活补助</w:t>
      </w:r>
      <w:r>
        <w:rPr>
          <w:rFonts w:hint="eastAsia" w:ascii="仿宋_GB2312" w:hAnsi="楷体" w:eastAsia="仿宋_GB2312"/>
          <w:kern w:val="0"/>
          <w:sz w:val="32"/>
          <w:szCs w:val="32"/>
        </w:rPr>
        <w:t>。</w:t>
      </w:r>
    </w:p>
    <w:p>
      <w:pPr>
        <w:wordWrap/>
        <w:autoSpaceDE w:val="0"/>
        <w:autoSpaceDN w:val="0"/>
        <w:adjustRightInd w:val="0"/>
        <w:snapToGrid/>
        <w:spacing w:line="560" w:lineRule="exact"/>
        <w:ind w:firstLine="641"/>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31.3027</w:t>
      </w:r>
      <w:r>
        <w:rPr>
          <w:rFonts w:hint="eastAsia" w:ascii="仿宋_GB2312" w:hAnsi="楷体" w:eastAsia="仿宋_GB2312"/>
          <w:kern w:val="0"/>
          <w:sz w:val="32"/>
          <w:szCs w:val="32"/>
        </w:rPr>
        <w:t>万元。主要包括：办公费、印刷费、</w:t>
      </w:r>
      <w:r>
        <w:rPr>
          <w:rFonts w:hint="eastAsia" w:ascii="仿宋_GB2312" w:hAnsi="楷体" w:eastAsia="仿宋_GB2312"/>
          <w:kern w:val="0"/>
          <w:sz w:val="32"/>
          <w:szCs w:val="32"/>
          <w:lang w:eastAsia="zh-CN"/>
        </w:rPr>
        <w:t>咨询费、</w:t>
      </w:r>
      <w:r>
        <w:rPr>
          <w:rFonts w:hint="eastAsia" w:ascii="仿宋_GB2312" w:hAnsi="楷体" w:eastAsia="仿宋_GB2312"/>
          <w:kern w:val="0"/>
          <w:sz w:val="32"/>
          <w:szCs w:val="32"/>
        </w:rPr>
        <w:t>电费、差旅费、</w:t>
      </w:r>
      <w:r>
        <w:rPr>
          <w:rFonts w:hint="eastAsia" w:ascii="仿宋_GB2312" w:hAnsi="楷体" w:eastAsia="仿宋_GB2312"/>
          <w:kern w:val="0"/>
          <w:sz w:val="32"/>
          <w:szCs w:val="32"/>
          <w:lang w:eastAsia="zh-CN"/>
        </w:rPr>
        <w:t>劳务费、</w:t>
      </w:r>
      <w:r>
        <w:rPr>
          <w:rFonts w:hint="eastAsia" w:ascii="仿宋_GB2312" w:hAnsi="楷体" w:eastAsia="仿宋_GB2312"/>
          <w:kern w:val="0"/>
          <w:sz w:val="32"/>
          <w:szCs w:val="32"/>
        </w:rPr>
        <w:t>工会经费、福利费、公务用车运行维护费、</w:t>
      </w:r>
      <w:r>
        <w:rPr>
          <w:rFonts w:hint="eastAsia" w:ascii="仿宋_GB2312" w:hAnsi="楷体" w:eastAsia="仿宋_GB2312"/>
          <w:kern w:val="0"/>
          <w:sz w:val="32"/>
          <w:szCs w:val="32"/>
          <w:lang w:eastAsia="zh-CN"/>
        </w:rPr>
        <w:t>办公设备购置。</w:t>
      </w:r>
    </w:p>
    <w:p>
      <w:pPr>
        <w:wordWrap/>
        <w:autoSpaceDE w:val="0"/>
        <w:autoSpaceDN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wordWrap/>
        <w:autoSpaceDE w:val="0"/>
        <w:autoSpaceDN w:val="0"/>
        <w:adjustRightInd w:val="0"/>
        <w:snapToGrid/>
        <w:spacing w:line="560" w:lineRule="exact"/>
        <w:ind w:firstLine="640" w:firstLineChars="200"/>
        <w:jc w:val="left"/>
        <w:textAlignment w:val="auto"/>
        <w:rPr>
          <w:rFonts w:hint="eastAsia" w:ascii="仿宋_GB2312" w:hAnsi="楷体" w:eastAsia="仿宋_GB2312"/>
          <w:color w:val="FF0000"/>
          <w:kern w:val="0"/>
          <w:sz w:val="32"/>
          <w:szCs w:val="32"/>
          <w:lang w:eastAsia="zh-CN"/>
        </w:rPr>
      </w:pPr>
      <w:r>
        <w:rPr>
          <w:rFonts w:hint="eastAsia" w:ascii="仿宋_GB2312" w:hAnsi="楷体" w:eastAsia="仿宋_GB2312"/>
          <w:kern w:val="0"/>
          <w:sz w:val="32"/>
          <w:szCs w:val="32"/>
          <w:u w:val="none"/>
          <w:lang w:eastAsia="zh-CN"/>
        </w:rPr>
        <w:t>洪洞县农业生态保护发展中心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与上年预算数相同。</w:t>
      </w:r>
    </w:p>
    <w:p>
      <w:pPr>
        <w:wordWrap/>
        <w:autoSpaceDE w:val="0"/>
        <w:autoSpaceDN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wordWrap/>
        <w:autoSpaceDE w:val="0"/>
        <w:autoSpaceDN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洪洞县农业生态保护发展中心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wordWrap/>
        <w:autoSpaceDE w:val="0"/>
        <w:autoSpaceDN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wordWrap/>
        <w:autoSpaceDE w:val="0"/>
        <w:autoSpaceDN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万元。其中：</w:t>
      </w:r>
    </w:p>
    <w:p>
      <w:pPr>
        <w:wordWrap/>
        <w:autoSpaceDE w:val="0"/>
        <w:autoSpaceDN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wordWrap/>
        <w:autoSpaceDE w:val="0"/>
        <w:autoSpaceDN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wordWrap/>
        <w:autoSpaceDE w:val="0"/>
        <w:autoSpaceDN w:val="0"/>
        <w:adjustRightInd w:val="0"/>
        <w:snapToGrid/>
        <w:spacing w:line="560" w:lineRule="exact"/>
        <w:ind w:firstLine="480" w:firstLineChars="150"/>
        <w:jc w:val="left"/>
        <w:textAlignment w:val="auto"/>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bookmarkStart w:id="0" w:name="_GoBack"/>
      <w:bookmarkEnd w:id="0"/>
    </w:p>
    <w:p>
      <w:pPr>
        <w:wordWrap/>
        <w:autoSpaceDE w:val="0"/>
        <w:autoSpaceDN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wordWrap/>
        <w:autoSpaceDE w:val="0"/>
        <w:autoSpaceDN w:val="0"/>
        <w:adjustRightInd w:val="0"/>
        <w:snapToGrid/>
        <w:spacing w:line="560" w:lineRule="exact"/>
        <w:ind w:firstLine="640" w:firstLineChars="200"/>
        <w:jc w:val="left"/>
        <w:textAlignment w:val="auto"/>
        <w:rPr>
          <w:rFonts w:hint="eastAsia" w:ascii="仿宋_GB2312" w:hAnsi="楷体" w:eastAsia="仿宋_GB2312"/>
          <w:color w:val="FF0000"/>
          <w:kern w:val="0"/>
          <w:sz w:val="32"/>
          <w:szCs w:val="32"/>
        </w:rPr>
      </w:pPr>
      <w:r>
        <w:rPr>
          <w:rFonts w:hint="eastAsia" w:ascii="仿宋_GB2312" w:hAnsi="楷体" w:eastAsia="仿宋_GB2312"/>
          <w:kern w:val="0"/>
          <w:sz w:val="32"/>
          <w:szCs w:val="32"/>
          <w:lang w:eastAsia="zh-CN"/>
        </w:rPr>
        <w:t>本部门无机关运行经费，</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p>
    <w:p>
      <w:pPr>
        <w:wordWrap/>
        <w:autoSpaceDE w:val="0"/>
        <w:autoSpaceDN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wordWrap/>
        <w:autoSpaceDE w:val="0"/>
        <w:autoSpaceDN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w:t>
      </w:r>
      <w:r>
        <w:rPr>
          <w:rFonts w:hint="eastAsia" w:ascii="仿宋_GB2312" w:hAnsi="楷体" w:eastAsia="仿宋_GB2312"/>
          <w:kern w:val="0"/>
          <w:sz w:val="32"/>
          <w:szCs w:val="32"/>
          <w:lang w:val="en-US" w:eastAsia="zh-CN"/>
        </w:rPr>
        <w:t>22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u w:val="single"/>
          <w:lang w:val="en-US" w:eastAsia="zh-CN"/>
        </w:rPr>
        <w:t>7.2100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lang w:val="en-US" w:eastAsia="zh-CN"/>
        </w:rPr>
        <w:t>7.2100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wordWrap/>
        <w:autoSpaceDE w:val="0"/>
        <w:autoSpaceDN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widowControl w:val="0"/>
        <w:wordWrap/>
        <w:snapToGrid/>
        <w:spacing w:before="0" w:beforeAutospacing="0" w:after="0" w:afterAutospacing="0" w:line="560" w:lineRule="exact"/>
        <w:ind w:left="0" w:right="0" w:firstLine="640" w:firstLineChars="200"/>
        <w:jc w:val="both"/>
        <w:textAlignment w:val="auto"/>
        <w:rPr>
          <w:rFonts w:hint="default" w:ascii="仿宋" w:hAnsi="仿宋" w:eastAsia="仿宋_GB2312" w:cs="仿宋"/>
          <w:sz w:val="32"/>
          <w:szCs w:val="32"/>
          <w:lang w:val="en-US" w:eastAsia="zh-CN"/>
        </w:rPr>
      </w:pPr>
      <w:r>
        <w:rPr>
          <w:rFonts w:hint="eastAsia" w:ascii="仿宋_GB2312" w:hAnsi="Times New Roman" w:eastAsia="仿宋_GB2312" w:cs="仿宋_GB2312"/>
          <w:kern w:val="2"/>
          <w:sz w:val="32"/>
          <w:szCs w:val="32"/>
          <w:lang w:val="en-US" w:eastAsia="zh-CN"/>
        </w:rPr>
        <w:t>1、车辆情况：</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辆等</w:t>
      </w:r>
      <w:r>
        <w:rPr>
          <w:rFonts w:hint="eastAsia" w:ascii="仿宋_GB2312" w:hAnsi="楷体" w:eastAsia="仿宋_GB2312"/>
          <w:kern w:val="0"/>
          <w:sz w:val="32"/>
          <w:szCs w:val="32"/>
          <w:lang w:val="en-US" w:eastAsia="zh-CN"/>
        </w:rPr>
        <w:t>。价值</w:t>
      </w:r>
      <w:r>
        <w:rPr>
          <w:rFonts w:hint="eastAsia" w:ascii="仿宋_GB2312" w:hAnsi="楷体" w:eastAsia="仿宋_GB2312"/>
          <w:kern w:val="0"/>
          <w:sz w:val="32"/>
          <w:szCs w:val="32"/>
          <w:u w:val="single"/>
          <w:lang w:val="en-US" w:eastAsia="zh-CN"/>
        </w:rPr>
        <w:t>17.3450</w:t>
      </w:r>
      <w:r>
        <w:rPr>
          <w:rFonts w:hint="eastAsia" w:ascii="仿宋_GB2312" w:hAnsi="楷体" w:eastAsia="仿宋_GB2312"/>
          <w:kern w:val="0"/>
          <w:sz w:val="32"/>
          <w:szCs w:val="32"/>
          <w:lang w:val="en-US" w:eastAsia="zh-CN"/>
        </w:rPr>
        <w:t>万元</w:t>
      </w:r>
    </w:p>
    <w:p>
      <w:pPr>
        <w:widowControl w:val="0"/>
        <w:wordWrap/>
        <w:snapToGrid/>
        <w:spacing w:before="0" w:beforeAutospacing="0" w:after="0" w:afterAutospacing="0" w:line="560" w:lineRule="exact"/>
        <w:ind w:left="0" w:right="0" w:firstLine="640" w:firstLineChars="200"/>
        <w:jc w:val="both"/>
        <w:textAlignment w:val="auto"/>
        <w:rPr>
          <w:rFonts w:hint="eastAsia" w:ascii="仿宋_GB2312" w:hAnsi="楷体" w:eastAsia="仿宋_GB2312"/>
          <w:kern w:val="0"/>
          <w:sz w:val="32"/>
          <w:szCs w:val="32"/>
          <w:lang w:val="en-US"/>
        </w:rPr>
      </w:pPr>
      <w:r>
        <w:rPr>
          <w:rFonts w:hint="eastAsia" w:ascii="仿宋_GB2312" w:hAnsi="Times New Roman" w:eastAsia="仿宋_GB2312" w:cs="仿宋_GB2312"/>
          <w:kern w:val="2"/>
          <w:sz w:val="32"/>
          <w:szCs w:val="32"/>
          <w:lang w:val="en-US" w:eastAsia="zh-CN"/>
        </w:rPr>
        <w:t>2、房屋情况：</w:t>
      </w:r>
      <w:r>
        <w:rPr>
          <w:rFonts w:hint="eastAsia" w:ascii="仿宋_GB2312" w:hAnsi="楷体" w:eastAsia="仿宋_GB2312"/>
          <w:kern w:val="0"/>
          <w:sz w:val="32"/>
          <w:szCs w:val="32"/>
          <w:lang w:val="en-US" w:eastAsia="zh-CN"/>
        </w:rPr>
        <w:t>本部门房屋面积</w:t>
      </w:r>
      <w:r>
        <w:rPr>
          <w:rFonts w:hint="eastAsia" w:ascii="仿宋_GB2312" w:hAnsi="楷体" w:eastAsia="仿宋_GB2312"/>
          <w:kern w:val="0"/>
          <w:sz w:val="32"/>
          <w:szCs w:val="32"/>
          <w:u w:val="single"/>
          <w:lang w:val="en-US" w:eastAsia="zh-CN"/>
        </w:rPr>
        <w:t>28095.54</w:t>
      </w:r>
      <w:r>
        <w:rPr>
          <w:rFonts w:hint="eastAsia" w:ascii="仿宋_GB2312" w:hAnsi="楷体" w:eastAsia="仿宋_GB2312"/>
          <w:kern w:val="0"/>
          <w:sz w:val="32"/>
          <w:szCs w:val="32"/>
          <w:lang w:val="en-US" w:eastAsia="zh-CN"/>
        </w:rPr>
        <w:t>平方米，价值</w:t>
      </w:r>
      <w:r>
        <w:rPr>
          <w:rFonts w:hint="eastAsia" w:ascii="仿宋_GB2312" w:hAnsi="楷体" w:eastAsia="仿宋_GB2312"/>
          <w:kern w:val="0"/>
          <w:sz w:val="32"/>
          <w:szCs w:val="32"/>
          <w:u w:val="single"/>
          <w:lang w:val="en-US" w:eastAsia="zh-CN"/>
        </w:rPr>
        <w:t>303.6191</w:t>
      </w:r>
      <w:r>
        <w:rPr>
          <w:rFonts w:hint="eastAsia" w:ascii="仿宋_GB2312" w:hAnsi="楷体" w:eastAsia="仿宋_GB2312"/>
          <w:kern w:val="0"/>
          <w:sz w:val="32"/>
          <w:szCs w:val="32"/>
          <w:lang w:val="en-US" w:eastAsia="zh-CN"/>
        </w:rPr>
        <w:t>万元。</w:t>
      </w:r>
    </w:p>
    <w:p>
      <w:pPr>
        <w:widowControl w:val="0"/>
        <w:wordWrap/>
        <w:snapToGrid/>
        <w:spacing w:before="0" w:beforeAutospacing="0" w:after="0" w:afterAutospacing="0" w:line="560" w:lineRule="exact"/>
        <w:ind w:left="0" w:right="0" w:firstLine="640" w:firstLineChars="200"/>
        <w:jc w:val="both"/>
        <w:textAlignment w:val="auto"/>
        <w:rPr>
          <w:rFonts w:hint="eastAsia" w:ascii="仿宋_GB2312" w:hAnsi="楷体" w:eastAsia="仿宋_GB2312"/>
          <w:kern w:val="0"/>
          <w:sz w:val="32"/>
          <w:szCs w:val="32"/>
          <w:lang w:val="en-US"/>
        </w:rPr>
      </w:pPr>
      <w:r>
        <w:rPr>
          <w:rFonts w:hint="eastAsia" w:ascii="仿宋_GB2312" w:hAnsi="楷体" w:eastAsia="仿宋_GB2312"/>
          <w:kern w:val="0"/>
          <w:sz w:val="32"/>
          <w:szCs w:val="32"/>
          <w:lang w:val="en-US" w:eastAsia="zh-CN"/>
        </w:rPr>
        <w:t>3、其他国有资产占有使用情况：本部门其他固定资产</w:t>
      </w:r>
      <w:r>
        <w:rPr>
          <w:rFonts w:hint="eastAsia" w:ascii="仿宋_GB2312" w:hAnsi="楷体" w:eastAsia="仿宋_GB2312"/>
          <w:kern w:val="0"/>
          <w:sz w:val="32"/>
          <w:szCs w:val="32"/>
          <w:u w:val="single"/>
          <w:lang w:val="en-US" w:eastAsia="zh-CN"/>
        </w:rPr>
        <w:t>260.4104</w:t>
      </w:r>
      <w:r>
        <w:rPr>
          <w:rFonts w:hint="eastAsia" w:ascii="仿宋_GB2312" w:hAnsi="楷体" w:eastAsia="仿宋_GB2312"/>
          <w:kern w:val="0"/>
          <w:sz w:val="32"/>
          <w:szCs w:val="32"/>
          <w:lang w:val="en-US" w:eastAsia="zh-CN"/>
        </w:rPr>
        <w:t>万元。</w:t>
      </w:r>
    </w:p>
    <w:p>
      <w:pPr>
        <w:wordWrap/>
        <w:autoSpaceDE w:val="0"/>
        <w:autoSpaceDN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widowControl w:val="0"/>
        <w:wordWrap/>
        <w:autoSpaceDE w:val="0"/>
        <w:autoSpaceDN w:val="0"/>
        <w:adjustRightInd w:val="0"/>
        <w:snapToGrid/>
        <w:spacing w:before="0" w:after="0" w:line="60" w:lineRule="atLeast"/>
        <w:ind w:left="0" w:leftChars="0" w:right="0" w:firstLine="640" w:firstLineChars="200"/>
        <w:jc w:val="left"/>
        <w:textAlignment w:val="auto"/>
        <w:outlineLvl w:val="9"/>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6</w:t>
      </w:r>
      <w:r>
        <w:rPr>
          <w:rFonts w:hint="eastAsia" w:ascii="仿宋_GB2312" w:hAnsi="楷体" w:eastAsia="仿宋_GB2312"/>
          <w:color w:val="auto"/>
          <w:kern w:val="0"/>
          <w:sz w:val="32"/>
          <w:szCs w:val="32"/>
        </w:rPr>
        <w:t>个</w:t>
      </w:r>
      <w:r>
        <w:rPr>
          <w:rFonts w:hint="eastAsia" w:ascii="仿宋_GB2312" w:hAnsi="楷体" w:eastAsia="仿宋_GB2312"/>
          <w:kern w:val="0"/>
          <w:sz w:val="32"/>
          <w:szCs w:val="32"/>
        </w:rPr>
        <w:t>项目纳入绩效目标管理，涉及财政性资金合计</w:t>
      </w:r>
      <w:r>
        <w:rPr>
          <w:rFonts w:hint="eastAsia" w:ascii="仿宋_GB2312" w:hAnsi="楷体" w:eastAsia="仿宋_GB2312"/>
          <w:kern w:val="0"/>
          <w:sz w:val="32"/>
          <w:szCs w:val="32"/>
          <w:lang w:val="en-US" w:eastAsia="zh-CN"/>
        </w:rPr>
        <w:t>7</w:t>
      </w:r>
      <w:r>
        <w:rPr>
          <w:rFonts w:hint="eastAsia" w:ascii="仿宋_GB2312" w:hAnsi="楷体" w:eastAsia="仿宋_GB2312"/>
          <w:kern w:val="0"/>
          <w:sz w:val="32"/>
          <w:szCs w:val="32"/>
          <w:u w:val="single"/>
          <w:lang w:val="en-US" w:eastAsia="zh-CN"/>
        </w:rPr>
        <w:t>30.6106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；本部门单位整体支出（☑纳入、□未纳入）绩效目标管理，涉及财政资金</w:t>
      </w:r>
      <w:r>
        <w:rPr>
          <w:rFonts w:hint="eastAsia" w:ascii="仿宋_GB2312" w:hAnsi="楷体" w:eastAsia="仿宋_GB2312"/>
          <w:kern w:val="0"/>
          <w:sz w:val="32"/>
          <w:szCs w:val="32"/>
          <w:u w:val="single"/>
          <w:lang w:val="en-US" w:eastAsia="zh-CN"/>
        </w:rPr>
        <w:t>730.6106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p>
    <w:p>
      <w:pPr>
        <w:widowControl/>
        <w:wordWrap/>
        <w:snapToGrid/>
        <w:spacing w:line="560" w:lineRule="exact"/>
        <w:ind w:firstLine="636"/>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widowControl/>
        <w:wordWrap/>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widowControl/>
        <w:wordWrap/>
        <w:snapToGrid/>
        <w:spacing w:line="560" w:lineRule="exact"/>
        <w:ind w:firstLine="636"/>
        <w:textAlignment w:val="auto"/>
        <w:rPr>
          <w:rFonts w:hint="eastAsia" w:ascii="仿宋_GB2312" w:hAnsi="黑体" w:eastAsia="仿宋_GB2312"/>
          <w:b w:val="0"/>
          <w:bCs/>
          <w:color w:val="000000"/>
          <w:spacing w:val="-16"/>
          <w:kern w:val="0"/>
          <w:sz w:val="32"/>
          <w:szCs w:val="32"/>
        </w:rPr>
      </w:pPr>
      <w:r>
        <w:rPr>
          <w:rFonts w:hint="eastAsia" w:ascii="仿宋_GB2312" w:hAnsi="黑体" w:eastAsia="仿宋_GB2312"/>
          <w:b w:val="0"/>
          <w:bCs/>
          <w:color w:val="000000"/>
          <w:spacing w:val="-16"/>
          <w:kern w:val="0"/>
          <w:sz w:val="32"/>
          <w:szCs w:val="32"/>
        </w:rPr>
        <w:t>本部门未使用政府债券</w:t>
      </w:r>
    </w:p>
    <w:p>
      <w:pPr>
        <w:widowControl/>
        <w:wordWrap/>
        <w:adjustRightInd/>
        <w:snapToGrid/>
        <w:spacing w:before="0" w:after="0" w:line="540" w:lineRule="exact"/>
        <w:ind w:left="0" w:leftChars="0" w:right="0" w:firstLine="636" w:firstLineChars="0"/>
        <w:jc w:val="both"/>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widowControl/>
        <w:wordWrap/>
        <w:snapToGrid/>
        <w:spacing w:line="560" w:lineRule="exact"/>
        <w:ind w:firstLine="636"/>
        <w:textAlignment w:val="auto"/>
        <w:rPr>
          <w:rFonts w:hint="eastAsia" w:ascii="仿宋_GB2312" w:eastAsia="仿宋_GB2312"/>
          <w:color w:val="000000"/>
          <w:sz w:val="32"/>
          <w:szCs w:val="32"/>
        </w:rPr>
      </w:pPr>
      <w:r>
        <w:rPr>
          <w:rFonts w:hint="eastAsia" w:ascii="仿宋_GB2312" w:hAnsi="仿宋" w:eastAsia="仿宋_GB2312"/>
          <w:kern w:val="0"/>
          <w:sz w:val="32"/>
          <w:szCs w:val="32"/>
          <w:lang w:val="en-US" w:eastAsia="zh-CN"/>
        </w:rPr>
        <w:t>无</w:t>
      </w:r>
    </w:p>
    <w:p>
      <w:pPr>
        <w:pStyle w:val="7"/>
        <w:tabs>
          <w:tab w:val="left" w:pos="673"/>
        </w:tabs>
        <w:wordWrap/>
        <w:snapToGrid/>
        <w:spacing w:line="560" w:lineRule="exact"/>
        <w:jc w:val="center"/>
        <w:textAlignment w:val="auto"/>
        <w:rPr>
          <w:rFonts w:hint="eastAsia" w:ascii="黑体" w:hAnsi="Times New Roman" w:eastAsia="黑体"/>
          <w:kern w:val="0"/>
          <w:sz w:val="32"/>
          <w:szCs w:val="32"/>
        </w:rPr>
      </w:pPr>
      <w:r>
        <w:rPr>
          <w:rFonts w:hint="eastAsia" w:ascii="方正小标宋简体" w:hAnsi="楷体" w:eastAsia="方正小标宋简体"/>
          <w:kern w:val="0"/>
          <w:sz w:val="36"/>
          <w:szCs w:val="36"/>
        </w:rPr>
        <w:t>第四部分  名词解释</w:t>
      </w:r>
    </w:p>
    <w:p>
      <w:pPr>
        <w:widowControl/>
        <w:wordWrap/>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widowControl/>
        <w:wordWrap/>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widowControl/>
        <w:wordWrap/>
        <w:adjustRightInd/>
        <w:snapToGrid/>
        <w:spacing w:before="0" w:after="0" w:line="400" w:lineRule="exact"/>
        <w:ind w:left="0" w:leftChars="0" w:right="0" w:firstLine="636" w:firstLineChars="0"/>
        <w:jc w:val="both"/>
        <w:textAlignment w:val="auto"/>
        <w:outlineLvl w:val="9"/>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widowControl/>
        <w:wordWrap/>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widowControl/>
        <w:wordWrap/>
        <w:adjustRightInd/>
        <w:snapToGrid/>
        <w:spacing w:before="0" w:after="0" w:line="460" w:lineRule="exact"/>
        <w:ind w:left="0" w:leftChars="0" w:right="0" w:firstLine="636" w:firstLineChars="0"/>
        <w:jc w:val="both"/>
        <w:textAlignment w:val="auto"/>
        <w:outlineLvl w:val="9"/>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widowControl/>
        <w:wordWrap/>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8"/>
        <w:wordWrap/>
        <w:snapToGrid/>
        <w:spacing w:line="560" w:lineRule="exact"/>
        <w:ind w:left="720" w:firstLine="0" w:firstLineChars="0"/>
        <w:textAlignment w:val="auto"/>
        <w:rPr>
          <w:rFonts w:hint="eastAsia" w:ascii="仿宋_GB2312" w:eastAsia="仿宋_GB2312"/>
          <w:sz w:val="32"/>
          <w:szCs w:val="32"/>
        </w:rPr>
      </w:pPr>
      <w:r>
        <w:rPr>
          <w:rFonts w:hint="eastAsia" w:ascii="仿宋_GB2312" w:hAnsi="仿宋" w:eastAsia="仿宋_GB2312"/>
          <w:kern w:val="0"/>
          <w:sz w:val="32"/>
          <w:szCs w:val="32"/>
          <w:lang w:eastAsia="zh-CN"/>
        </w:rPr>
        <w:t>七、</w:t>
      </w:r>
      <w:r>
        <w:rPr>
          <w:rFonts w:hint="eastAsia" w:ascii="仿宋_GB2312" w:eastAsia="仿宋_GB2312"/>
          <w:sz w:val="32"/>
          <w:szCs w:val="32"/>
        </w:rPr>
        <w:t>政府购买服务：根据我国现行政策规定，政府购</w:t>
      </w:r>
    </w:p>
    <w:p>
      <w:pPr>
        <w:wordWrap/>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rPr>
        <w:t>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widowControl/>
        <w:wordWrap/>
        <w:snapToGrid/>
        <w:spacing w:line="560" w:lineRule="exact"/>
        <w:ind w:firstLine="636"/>
        <w:textAlignment w:val="auto"/>
        <w:rPr>
          <w:rFonts w:hint="eastAsia" w:ascii="仿宋_GB2312" w:hAnsi="仿宋" w:eastAsia="仿宋_GB2312"/>
          <w:kern w:val="0"/>
          <w:sz w:val="32"/>
          <w:szCs w:val="32"/>
          <w:lang w:eastAsia="zh-CN"/>
        </w:rPr>
      </w:pPr>
    </w:p>
    <w:p>
      <w:pPr>
        <w:pStyle w:val="2"/>
        <w:rPr>
          <w:rFonts w:hint="eastAsia" w:ascii="仿宋_GB2312" w:hAnsi="仿宋" w:eastAsia="仿宋_GB2312"/>
          <w:kern w:val="0"/>
          <w:sz w:val="32"/>
          <w:szCs w:val="32"/>
          <w:lang w:eastAsia="zh-CN"/>
        </w:rPr>
      </w:pPr>
    </w:p>
    <w:p>
      <w:pPr>
        <w:rPr>
          <w:rFonts w:hint="eastAsia"/>
          <w:lang w:eastAsia="zh-CN"/>
        </w:rPr>
      </w:pPr>
    </w:p>
    <w:p>
      <w:pPr>
        <w:widowControl/>
        <w:wordWrap/>
        <w:snapToGrid/>
        <w:spacing w:line="560" w:lineRule="exact"/>
        <w:textAlignment w:val="auto"/>
        <w:rPr>
          <w:rFonts w:hint="eastAsia" w:ascii="仿宋_GB2312" w:hAnsi="仿宋" w:eastAsia="仿宋_GB2312"/>
          <w:kern w:val="0"/>
          <w:sz w:val="32"/>
          <w:szCs w:val="32"/>
          <w:lang w:eastAsia="zh-CN"/>
        </w:rPr>
      </w:pP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lang w:eastAsia="zh-CN"/>
        </w:rPr>
        <w:t>洪洞县农业生态保护发展中心</w:t>
      </w:r>
    </w:p>
    <w:p>
      <w:pPr>
        <w:widowControl/>
        <w:wordWrap/>
        <w:snapToGrid/>
        <w:spacing w:line="560" w:lineRule="exact"/>
        <w:ind w:firstLine="4800" w:firstLineChars="1500"/>
        <w:textAlignment w:val="auto"/>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2022年2月19日</w:t>
      </w: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TimesNewRomanPSMT">
    <w:altName w:val="宋体"/>
    <w:panose1 w:val="00000000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1137" w:h="777" w:wrap="around" w:hAnchor="page" w:vAnchor="text" w:x="9140" w:y="-189" w:hRule="exact"/>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1137" w:h="777" w:wrap="around" w:hAnchor="page" w:vAnchor="text" w:x="9140" w:y="-189" w:hRule="exact"/>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w:t>
    </w:r>
    <w:r>
      <w:rPr>
        <w:sz w:val="28"/>
        <w:szCs w:val="28"/>
      </w:rPr>
      <w:fldChar w:fldCharType="end"/>
    </w:r>
    <w:r>
      <w:rPr>
        <w:rStyle w:val="6"/>
        <w:rFonts w:hint="eastAsia"/>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paragraph" w:styleId="2">
    <w:name w:val="table of authorities"/>
    <w:basedOn w:val="1"/>
    <w:next w:val="1"/>
    <w:semiHidden/>
    <w:unhideWhenUsed/>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style>
  <w:style w:type="paragraph" w:customStyle="1" w:styleId="7">
    <w:name w:val="No Spacing_ad81b47b-6779-4c76-b471-79375858c8cb"/>
    <w:basedOn w:val="1"/>
    <w:qFormat/>
    <w:uiPriority w:val="0"/>
    <w:pPr>
      <w:ind w:firstLine="200" w:firstLineChars="200"/>
    </w:pPr>
    <w:rPr>
      <w:rFonts w:ascii="Cambria" w:hAnsi="Cambria" w:eastAsia="宋体" w:cs="Times New Roman"/>
      <w:sz w:val="24"/>
      <w:lang w:val="en-US" w:eastAsia="zh-CN" w:bidi="ar-SA"/>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2021-04-28T02:34:00Z</dcterms:created>
  <dc:creator>Administrator</dc:creator>
  <cp:lastModifiedBy>HP</cp:lastModifiedBy>
  <cp:lastPrinted>2022-02-22T08:04:08Z</cp:lastPrinted>
  <dcterms:modified xsi:type="dcterms:W3CDTF">2022-02-22T08:04:42Z</dcterms:modified>
  <dc:title>洪洞县农业生态保护发展中心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y fmtid="{D5CDD505-2E9C-101B-9397-08002B2CF9AE}" pid="3" name="ICV">
    <vt:lpwstr>939B5C51BFC54209A732D806537EEFF2</vt:lpwstr>
  </property>
</Properties>
</file>