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outlineLvl w:val="0"/>
        <w:rPr>
          <w:rFonts w:hint="default" w:ascii="黑体" w:hAnsi="黑体" w:eastAsia="黑体" w:cs="黑体"/>
          <w:w w:val="1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w w:val="100"/>
          <w:sz w:val="28"/>
          <w:szCs w:val="28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  <w:t>救助申请家庭经济状况信息表（申请人填写）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</w:pPr>
    </w:p>
    <w:tbl>
      <w:tblPr>
        <w:tblStyle w:val="5"/>
        <w:tblW w:w="140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0"/>
        <w:gridCol w:w="600"/>
        <w:gridCol w:w="786"/>
        <w:gridCol w:w="808"/>
        <w:gridCol w:w="260"/>
        <w:gridCol w:w="545"/>
        <w:gridCol w:w="113"/>
        <w:gridCol w:w="665"/>
        <w:gridCol w:w="449"/>
        <w:gridCol w:w="995"/>
        <w:gridCol w:w="1555"/>
        <w:gridCol w:w="1009"/>
        <w:gridCol w:w="790"/>
        <w:gridCol w:w="151"/>
        <w:gridCol w:w="1146"/>
        <w:gridCol w:w="203"/>
        <w:gridCol w:w="1419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17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申请人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185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共同生活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家庭成员</w:t>
            </w: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 xml:space="preserve">     人</w:t>
            </w:r>
          </w:p>
        </w:tc>
        <w:tc>
          <w:tcPr>
            <w:tcW w:w="335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highlight w:val="none"/>
                <w:vertAlign w:val="baseline"/>
                <w:lang w:val="en-US" w:eastAsia="zh-CN"/>
              </w:rPr>
              <w:t>家  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highlight w:val="none"/>
                <w:vertAlign w:val="baseline"/>
                <w:lang w:val="en-US" w:eastAsia="zh-CN"/>
              </w:rPr>
              <w:t>（年收入）</w:t>
            </w: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元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支  出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现家庭住  址</w:t>
            </w:r>
          </w:p>
        </w:tc>
        <w:tc>
          <w:tcPr>
            <w:tcW w:w="522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家庭成员近亲属中有无最低生活保障经办人员或村干部</w:t>
            </w:r>
          </w:p>
        </w:tc>
        <w:tc>
          <w:tcPr>
            <w:tcW w:w="418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11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财产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状况</w:t>
            </w: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银行存款</w:t>
            </w:r>
          </w:p>
        </w:tc>
        <w:tc>
          <w:tcPr>
            <w:tcW w:w="284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元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有价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证券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元</w:t>
            </w:r>
          </w:p>
        </w:tc>
        <w:tc>
          <w:tcPr>
            <w:tcW w:w="19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债  权</w:t>
            </w:r>
          </w:p>
        </w:tc>
        <w:tc>
          <w:tcPr>
            <w:tcW w:w="418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11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房  产</w:t>
            </w:r>
          </w:p>
        </w:tc>
        <w:tc>
          <w:tcPr>
            <w:tcW w:w="284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房屋地址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建筑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面积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房屋性质</w:t>
            </w:r>
          </w:p>
        </w:tc>
        <w:tc>
          <w:tcPr>
            <w:tcW w:w="19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房屋来源</w:t>
            </w:r>
          </w:p>
        </w:tc>
        <w:tc>
          <w:tcPr>
            <w:tcW w:w="418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购（建）房时间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11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9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8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1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8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</w:trPr>
        <w:tc>
          <w:tcPr>
            <w:tcW w:w="11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机动车（船）</w:t>
            </w:r>
          </w:p>
        </w:tc>
        <w:tc>
          <w:tcPr>
            <w:tcW w:w="172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车（船）主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11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车（船）型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车（船）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牌号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排气量</w:t>
            </w:r>
          </w:p>
        </w:tc>
        <w:tc>
          <w:tcPr>
            <w:tcW w:w="19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购买时间</w:t>
            </w:r>
          </w:p>
        </w:tc>
        <w:tc>
          <w:tcPr>
            <w:tcW w:w="418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购买金额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1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8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1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其他财产</w:t>
            </w:r>
          </w:p>
        </w:tc>
        <w:tc>
          <w:tcPr>
            <w:tcW w:w="11526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共同生活的家庭成员情况</w:t>
            </w: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8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2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与申请人关系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状况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健康状况（残疾类别、等级）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状况</w:t>
            </w: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highlight w:val="none"/>
                <w:vertAlign w:val="baseline"/>
                <w:lang w:val="en-US" w:eastAsia="zh-CN"/>
              </w:rPr>
              <w:t>年收入</w:t>
            </w:r>
          </w:p>
        </w:tc>
        <w:tc>
          <w:tcPr>
            <w:tcW w:w="418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1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8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1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8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1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8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1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8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1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8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赡（抚、扶）养人信息</w:t>
            </w: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8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2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与申请人关系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状况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健康状况（残疾类别、等级</w:t>
            </w: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状况</w:t>
            </w: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highlight w:val="none"/>
                <w:vertAlign w:val="baseline"/>
                <w:lang w:val="en-US" w:eastAsia="zh-CN"/>
              </w:rPr>
              <w:t>年收入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年赡（抚、扶）养费</w:t>
            </w:r>
          </w:p>
        </w:tc>
        <w:tc>
          <w:tcPr>
            <w:tcW w:w="30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1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1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1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1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1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楷体_GB2312" w:hAnsi="楷体_GB2312" w:eastAsia="楷体_GB2312" w:cs="楷体_GB2312"/>
          <w:w w:val="1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22" w:firstLineChars="200"/>
        <w:textAlignment w:val="auto"/>
        <w:rPr>
          <w:rFonts w:hint="eastAsia" w:ascii="楷体_GB2312" w:hAnsi="楷体_GB2312" w:eastAsia="楷体_GB2312" w:cs="楷体_GB2312"/>
          <w:w w:val="100"/>
          <w:sz w:val="21"/>
          <w:szCs w:val="21"/>
          <w:lang w:val="en-US" w:eastAsia="zh-CN"/>
        </w:rPr>
        <w:sectPr>
          <w:pgSz w:w="16838" w:h="11906" w:orient="landscape"/>
          <w:pgMar w:top="1531" w:right="1440" w:bottom="1531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442" w:charSpace="0"/>
        </w:sectPr>
      </w:pPr>
      <w:r>
        <w:rPr>
          <w:rFonts w:hint="eastAsia" w:ascii="仿宋_GB2312" w:hAnsi="仿宋_GB2312" w:eastAsia="仿宋_GB2312" w:cs="仿宋_GB2312"/>
          <w:b/>
          <w:bCs/>
          <w:w w:val="100"/>
          <w:sz w:val="21"/>
          <w:szCs w:val="21"/>
          <w:lang w:val="en-US" w:eastAsia="zh-CN"/>
        </w:rPr>
        <w:t>填报说明：</w:t>
      </w:r>
      <w:r>
        <w:rPr>
          <w:rFonts w:hint="eastAsia" w:ascii="楷体_GB2312" w:hAnsi="楷体_GB2312" w:eastAsia="楷体_GB2312" w:cs="楷体_GB2312"/>
          <w:w w:val="100"/>
          <w:sz w:val="21"/>
          <w:szCs w:val="21"/>
          <w:lang w:val="en-US" w:eastAsia="zh-CN"/>
        </w:rPr>
        <w:t>（1）房屋性质：自有私房、租用公房、租用私房、临时搭建房、借住房等。（2）近亲属的范围按《临汾市社会救助经办人员和村（居）民委员会工作人员及其近亲属享受社会救助备案工作办法（试行）》（临市民发〔2014〕26号）第二条执行。（3）有价证券：包括股票、债券及基金证券、可转换证券等衍生品种。（4）房屋来源：自购房、自建房、回迁房、承租公房（本家庭无产权房及承租公房的不填此项）。（5）建筑面积：按房屋产权证填报。（6）其他财产：根据实际情况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lODYxYjM3MTc4YjNiZTNkZDdjYTdlZmYwOGNmYTkifQ=="/>
  </w:docVars>
  <w:rsids>
    <w:rsidRoot w:val="00000000"/>
    <w:rsid w:val="514E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next w:val="1"/>
    <w:qFormat/>
    <w:uiPriority w:val="0"/>
    <w:pPr>
      <w:ind w:firstLine="200" w:firstLineChars="200"/>
    </w:pPr>
    <w:rPr>
      <w:rFonts w:ascii="Times New Roman" w:hAnsi="Times New Roman" w:eastAsia="宋体" w:cs="Times New Roman"/>
      <w:lang w:val="en-US" w:eastAsia="zh-CN" w:bidi="ar-SA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2024-01-10T13:20:18Z</dcterms:created>
  <dc:creator>777</dc:creator>
  <cp:lastModifiedBy>777</cp:lastModifiedBy>
  <dcterms:modified xsi:type="dcterms:W3CDTF">2024-01-10T13:20:38Z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80A2A9638BB34332B2C6CFE1247E83D1_12</vt:lpwstr>
  </property>
</Properties>
</file>