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Layout w:type="autofit"/>
        <w:tblCellMar>
          <w:top w:w="0" w:type="dxa"/>
          <w:left w:w="0" w:type="dxa"/>
          <w:bottom w:w="0" w:type="dxa"/>
          <w:right w:w="0" w:type="dxa"/>
        </w:tblCellMar>
      </w:tblPr>
      <w:tblGrid>
        <w:gridCol w:w="171"/>
        <w:gridCol w:w="235"/>
        <w:gridCol w:w="523"/>
        <w:gridCol w:w="491"/>
        <w:gridCol w:w="1929"/>
        <w:gridCol w:w="6123"/>
        <w:gridCol w:w="1450"/>
        <w:gridCol w:w="746"/>
        <w:gridCol w:w="3146"/>
        <w:gridCol w:w="204"/>
        <w:gridCol w:w="252"/>
        <w:gridCol w:w="172"/>
        <w:gridCol w:w="204"/>
        <w:gridCol w:w="172"/>
        <w:gridCol w:w="464"/>
      </w:tblGrid>
      <w:tr w14:paraId="11BD5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1134" w:hRule="atLeast"/>
          <w:jc w:val="center"/>
        </w:trPr>
        <w:tc>
          <w:tcPr>
            <w:tcW w:w="0" w:type="auto"/>
            <w:gridSpan w:val="15"/>
            <w:tcBorders>
              <w:tl2br w:val="nil"/>
              <w:tr2bl w:val="nil"/>
            </w:tcBorders>
            <w:shd w:val="clear"/>
            <w:vAlign w:val="center"/>
          </w:tcPr>
          <w:p w14:paraId="762114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sz w:val="13"/>
                <w:szCs w:val="13"/>
              </w:rPr>
            </w:pPr>
            <w:bookmarkStart w:id="0" w:name="_GoBack"/>
            <w:r>
              <w:rPr>
                <w:rFonts w:hint="eastAsia" w:ascii="黑体" w:hAnsi="黑体" w:eastAsia="黑体" w:cs="黑体"/>
                <w:b w:val="0"/>
                <w:bCs w:val="0"/>
                <w:kern w:val="0"/>
                <w:sz w:val="36"/>
                <w:szCs w:val="36"/>
                <w:bdr w:val="none" w:color="auto" w:sz="0" w:space="0"/>
                <w:lang w:val="en-US" w:eastAsia="zh-CN" w:bidi="ar"/>
              </w:rPr>
              <w:t>洪洞县农村危房改造领域基层政务公开标准目录</w:t>
            </w:r>
            <w:bookmarkEnd w:id="0"/>
          </w:p>
        </w:tc>
      </w:tr>
      <w:tr w14:paraId="48108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517BA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序号</w:t>
            </w:r>
          </w:p>
        </w:tc>
        <w:tc>
          <w:tcPr>
            <w:tcW w:w="0" w:type="auto"/>
            <w:vMerge w:val="restart"/>
            <w:tcBorders>
              <w:tl2br w:val="nil"/>
              <w:tr2bl w:val="nil"/>
            </w:tcBorders>
            <w:shd w:val="clear"/>
            <w:vAlign w:val="center"/>
          </w:tcPr>
          <w:p w14:paraId="59D59D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过程</w:t>
            </w:r>
          </w:p>
        </w:tc>
        <w:tc>
          <w:tcPr>
            <w:tcW w:w="0" w:type="auto"/>
            <w:gridSpan w:val="2"/>
            <w:tcBorders>
              <w:tl2br w:val="nil"/>
              <w:tr2bl w:val="nil"/>
            </w:tcBorders>
            <w:shd w:val="clear"/>
            <w:vAlign w:val="center"/>
          </w:tcPr>
          <w:p w14:paraId="7CED4C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公开事项</w:t>
            </w:r>
          </w:p>
        </w:tc>
        <w:tc>
          <w:tcPr>
            <w:tcW w:w="0" w:type="auto"/>
            <w:vMerge w:val="restart"/>
            <w:tcBorders>
              <w:tl2br w:val="nil"/>
              <w:tr2bl w:val="nil"/>
            </w:tcBorders>
            <w:shd w:val="clear"/>
            <w:vAlign w:val="center"/>
          </w:tcPr>
          <w:p w14:paraId="2BFF89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公开内容 </w:t>
            </w:r>
          </w:p>
        </w:tc>
        <w:tc>
          <w:tcPr>
            <w:tcW w:w="0" w:type="auto"/>
            <w:vMerge w:val="restart"/>
            <w:tcBorders>
              <w:tl2br w:val="nil"/>
              <w:tr2bl w:val="nil"/>
            </w:tcBorders>
            <w:shd w:val="clear"/>
            <w:vAlign w:val="center"/>
          </w:tcPr>
          <w:p w14:paraId="0C110A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公开依据</w:t>
            </w:r>
          </w:p>
        </w:tc>
        <w:tc>
          <w:tcPr>
            <w:tcW w:w="0" w:type="auto"/>
            <w:vMerge w:val="restart"/>
            <w:tcBorders>
              <w:tl2br w:val="nil"/>
              <w:tr2bl w:val="nil"/>
            </w:tcBorders>
            <w:shd w:val="clear"/>
            <w:vAlign w:val="center"/>
          </w:tcPr>
          <w:p w14:paraId="4ACE45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公开时限</w:t>
            </w:r>
          </w:p>
        </w:tc>
        <w:tc>
          <w:tcPr>
            <w:tcW w:w="0" w:type="auto"/>
            <w:vMerge w:val="restart"/>
            <w:tcBorders>
              <w:tl2br w:val="nil"/>
              <w:tr2bl w:val="nil"/>
            </w:tcBorders>
            <w:shd w:val="clear"/>
            <w:vAlign w:val="center"/>
          </w:tcPr>
          <w:p w14:paraId="4FBDA9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公开主体</w:t>
            </w:r>
          </w:p>
        </w:tc>
        <w:tc>
          <w:tcPr>
            <w:tcW w:w="0" w:type="auto"/>
            <w:vMerge w:val="restart"/>
            <w:tcBorders>
              <w:tl2br w:val="nil"/>
              <w:tr2bl w:val="nil"/>
            </w:tcBorders>
            <w:shd w:val="clear"/>
            <w:vAlign w:val="center"/>
          </w:tcPr>
          <w:p w14:paraId="642798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公开渠道和载体 （“■”表示必选项，“□”表示可选项）</w:t>
            </w:r>
          </w:p>
        </w:tc>
        <w:tc>
          <w:tcPr>
            <w:tcW w:w="0" w:type="auto"/>
            <w:gridSpan w:val="2"/>
            <w:tcBorders>
              <w:tl2br w:val="nil"/>
              <w:tr2bl w:val="nil"/>
            </w:tcBorders>
            <w:shd w:val="clear"/>
            <w:vAlign w:val="center"/>
          </w:tcPr>
          <w:p w14:paraId="473EF0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公开对象</w:t>
            </w:r>
          </w:p>
        </w:tc>
        <w:tc>
          <w:tcPr>
            <w:tcW w:w="0" w:type="auto"/>
            <w:gridSpan w:val="2"/>
            <w:tcBorders>
              <w:tl2br w:val="nil"/>
              <w:tr2bl w:val="nil"/>
            </w:tcBorders>
            <w:shd w:val="clear"/>
            <w:vAlign w:val="center"/>
          </w:tcPr>
          <w:p w14:paraId="2B3241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公开方式</w:t>
            </w:r>
          </w:p>
        </w:tc>
        <w:tc>
          <w:tcPr>
            <w:tcW w:w="0" w:type="auto"/>
            <w:gridSpan w:val="2"/>
            <w:tcBorders>
              <w:tl2br w:val="nil"/>
              <w:tr2bl w:val="nil"/>
            </w:tcBorders>
            <w:shd w:val="clear"/>
            <w:vAlign w:val="center"/>
          </w:tcPr>
          <w:p w14:paraId="282A28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公开层级</w:t>
            </w:r>
          </w:p>
        </w:tc>
      </w:tr>
      <w:tr w14:paraId="376252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CD038B3">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141C16">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17309D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一级 事项</w:t>
            </w:r>
          </w:p>
        </w:tc>
        <w:tc>
          <w:tcPr>
            <w:tcW w:w="0" w:type="auto"/>
            <w:tcBorders>
              <w:tl2br w:val="nil"/>
              <w:tr2bl w:val="nil"/>
            </w:tcBorders>
            <w:shd w:val="clear"/>
            <w:vAlign w:val="center"/>
          </w:tcPr>
          <w:p w14:paraId="4D949A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二级事项</w:t>
            </w:r>
          </w:p>
        </w:tc>
        <w:tc>
          <w:tcPr>
            <w:tcW w:w="0" w:type="auto"/>
            <w:vMerge w:val="continue"/>
            <w:tcBorders>
              <w:tl2br w:val="nil"/>
              <w:tr2bl w:val="nil"/>
            </w:tcBorders>
            <w:shd w:val="clear"/>
            <w:vAlign w:val="center"/>
          </w:tcPr>
          <w:p w14:paraId="5DD2A919">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546354">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5C6BEA">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C2A912">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B693F9">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4D5E6F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全社会</w:t>
            </w:r>
          </w:p>
        </w:tc>
        <w:tc>
          <w:tcPr>
            <w:tcW w:w="0" w:type="auto"/>
            <w:tcBorders>
              <w:tl2br w:val="nil"/>
              <w:tr2bl w:val="nil"/>
            </w:tcBorders>
            <w:shd w:val="clear"/>
            <w:vAlign w:val="center"/>
          </w:tcPr>
          <w:p w14:paraId="3B80A0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特定 群体</w:t>
            </w:r>
          </w:p>
        </w:tc>
        <w:tc>
          <w:tcPr>
            <w:tcW w:w="0" w:type="auto"/>
            <w:tcBorders>
              <w:tl2br w:val="nil"/>
              <w:tr2bl w:val="nil"/>
            </w:tcBorders>
            <w:shd w:val="clear"/>
            <w:vAlign w:val="center"/>
          </w:tcPr>
          <w:p w14:paraId="2BE8EC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主动</w:t>
            </w:r>
          </w:p>
        </w:tc>
        <w:tc>
          <w:tcPr>
            <w:tcW w:w="0" w:type="auto"/>
            <w:tcBorders>
              <w:tl2br w:val="nil"/>
              <w:tr2bl w:val="nil"/>
            </w:tcBorders>
            <w:shd w:val="clear"/>
            <w:vAlign w:val="center"/>
          </w:tcPr>
          <w:p w14:paraId="4788A6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依申请</w:t>
            </w:r>
          </w:p>
        </w:tc>
        <w:tc>
          <w:tcPr>
            <w:tcW w:w="0" w:type="auto"/>
            <w:tcBorders>
              <w:tl2br w:val="nil"/>
              <w:tr2bl w:val="nil"/>
            </w:tcBorders>
            <w:shd w:val="clear"/>
            <w:vAlign w:val="center"/>
          </w:tcPr>
          <w:p w14:paraId="484C74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县级</w:t>
            </w:r>
          </w:p>
        </w:tc>
        <w:tc>
          <w:tcPr>
            <w:tcW w:w="0" w:type="auto"/>
            <w:tcBorders>
              <w:tl2br w:val="nil"/>
              <w:tr2bl w:val="nil"/>
            </w:tcBorders>
            <w:shd w:val="clear"/>
            <w:vAlign w:val="center"/>
          </w:tcPr>
          <w:p w14:paraId="24D8FF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乡（镇）级</w:t>
            </w:r>
          </w:p>
        </w:tc>
      </w:tr>
      <w:tr w14:paraId="2189F6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8C24E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w:t>
            </w:r>
          </w:p>
        </w:tc>
        <w:tc>
          <w:tcPr>
            <w:tcW w:w="0" w:type="auto"/>
            <w:vMerge w:val="restart"/>
            <w:tcBorders>
              <w:tl2br w:val="nil"/>
              <w:tr2bl w:val="nil"/>
            </w:tcBorders>
            <w:shd w:val="clear"/>
            <w:vAlign w:val="center"/>
          </w:tcPr>
          <w:p w14:paraId="542ED6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w:t>
            </w:r>
          </w:p>
        </w:tc>
        <w:tc>
          <w:tcPr>
            <w:tcW w:w="0" w:type="auto"/>
            <w:tcBorders>
              <w:tl2br w:val="nil"/>
              <w:tr2bl w:val="nil"/>
            </w:tcBorders>
            <w:shd w:val="clear"/>
            <w:vAlign w:val="center"/>
          </w:tcPr>
          <w:p w14:paraId="72E527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部门文件</w:t>
            </w:r>
          </w:p>
        </w:tc>
        <w:tc>
          <w:tcPr>
            <w:tcW w:w="0" w:type="auto"/>
            <w:tcBorders>
              <w:tl2br w:val="nil"/>
              <w:tr2bl w:val="nil"/>
            </w:tcBorders>
            <w:shd w:val="clear"/>
            <w:vAlign w:val="center"/>
          </w:tcPr>
          <w:p w14:paraId="7AFE0F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农村危房改造相关文件</w:t>
            </w:r>
          </w:p>
        </w:tc>
        <w:tc>
          <w:tcPr>
            <w:tcW w:w="0" w:type="auto"/>
            <w:tcBorders>
              <w:tl2br w:val="nil"/>
              <w:tr2bl w:val="nil"/>
            </w:tcBorders>
            <w:shd w:val="clear"/>
            <w:vAlign w:val="center"/>
          </w:tcPr>
          <w:p w14:paraId="2BE765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文件分类生成日期标题文号有效性关键词和具体内容等</w:t>
            </w:r>
          </w:p>
        </w:tc>
        <w:tc>
          <w:tcPr>
            <w:tcW w:w="0" w:type="auto"/>
            <w:vMerge w:val="restart"/>
            <w:tcBorders>
              <w:tl2br w:val="nil"/>
              <w:tr2bl w:val="nil"/>
            </w:tcBorders>
            <w:shd w:val="clear"/>
            <w:vAlign w:val="center"/>
          </w:tcPr>
          <w:p w14:paraId="5EC20F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《中华人民共和国政府信息公开条例》《中共中央办公厅国务院办公厅印发〈关于全面推进政务公开工作的意见〉的通知》《中共中央办公厅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0" w:type="auto"/>
            <w:tcBorders>
              <w:tl2br w:val="nil"/>
              <w:tr2bl w:val="nil"/>
            </w:tcBorders>
            <w:shd w:val="clear"/>
            <w:vAlign w:val="center"/>
          </w:tcPr>
          <w:p w14:paraId="6D4517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596BF4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住房和城乡建设等相关职能部门</w:t>
            </w:r>
          </w:p>
        </w:tc>
        <w:tc>
          <w:tcPr>
            <w:tcW w:w="0" w:type="auto"/>
            <w:tcBorders>
              <w:tl2br w:val="nil"/>
              <w:tr2bl w:val="nil"/>
            </w:tcBorders>
            <w:shd w:val="clear"/>
            <w:vAlign w:val="center"/>
          </w:tcPr>
          <w:p w14:paraId="09D20D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7AB863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B4885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C2E11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2671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A9F69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BB959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5AC9C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04FAF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w:t>
            </w:r>
          </w:p>
        </w:tc>
        <w:tc>
          <w:tcPr>
            <w:tcW w:w="0" w:type="auto"/>
            <w:vMerge w:val="continue"/>
            <w:tcBorders>
              <w:tl2br w:val="nil"/>
              <w:tr2bl w:val="nil"/>
            </w:tcBorders>
            <w:shd w:val="clear"/>
            <w:vAlign w:val="center"/>
          </w:tcPr>
          <w:p w14:paraId="567802A6">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restart"/>
            <w:tcBorders>
              <w:tl2br w:val="nil"/>
              <w:tr2bl w:val="nil"/>
            </w:tcBorders>
            <w:shd w:val="clear"/>
            <w:vAlign w:val="center"/>
          </w:tcPr>
          <w:p w14:paraId="63E306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政策解读</w:t>
            </w:r>
          </w:p>
        </w:tc>
        <w:tc>
          <w:tcPr>
            <w:tcW w:w="0" w:type="auto"/>
            <w:tcBorders>
              <w:tl2br w:val="nil"/>
              <w:tr2bl w:val="nil"/>
            </w:tcBorders>
            <w:shd w:val="clear"/>
            <w:vAlign w:val="center"/>
          </w:tcPr>
          <w:p w14:paraId="5279F4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上级政策解读</w:t>
            </w:r>
          </w:p>
        </w:tc>
        <w:tc>
          <w:tcPr>
            <w:tcW w:w="0" w:type="auto"/>
            <w:vMerge w:val="restart"/>
            <w:tcBorders>
              <w:tl2br w:val="nil"/>
              <w:tr2bl w:val="nil"/>
            </w:tcBorders>
            <w:shd w:val="clear"/>
            <w:vAlign w:val="center"/>
          </w:tcPr>
          <w:p w14:paraId="63C5AA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着重解读政策措施的背景依据目标任务主要内容涉及范围执行标准，以及注意事项关键词诠释惠民利民举措新旧政策差异等</w:t>
            </w:r>
          </w:p>
        </w:tc>
        <w:tc>
          <w:tcPr>
            <w:tcW w:w="0" w:type="auto"/>
            <w:vMerge w:val="continue"/>
            <w:tcBorders>
              <w:tl2br w:val="nil"/>
              <w:tr2bl w:val="nil"/>
            </w:tcBorders>
            <w:shd w:val="clear"/>
            <w:vAlign w:val="center"/>
          </w:tcPr>
          <w:p w14:paraId="25DDE42A">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1B6C8F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5CE6EF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住房和城乡建设等相关职能部门</w:t>
            </w:r>
          </w:p>
        </w:tc>
        <w:tc>
          <w:tcPr>
            <w:tcW w:w="0" w:type="auto"/>
            <w:tcBorders>
              <w:tl2br w:val="nil"/>
              <w:tr2bl w:val="nil"/>
            </w:tcBorders>
            <w:shd w:val="clear"/>
            <w:vAlign w:val="center"/>
          </w:tcPr>
          <w:p w14:paraId="0BB602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1ACDF9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C814C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25D8C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62C36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A6DE8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1EF9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BE9C8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DB6B1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w:t>
            </w:r>
          </w:p>
        </w:tc>
        <w:tc>
          <w:tcPr>
            <w:tcW w:w="0" w:type="auto"/>
            <w:vMerge w:val="continue"/>
            <w:tcBorders>
              <w:tl2br w:val="nil"/>
              <w:tr2bl w:val="nil"/>
            </w:tcBorders>
            <w:shd w:val="clear"/>
            <w:vAlign w:val="center"/>
          </w:tcPr>
          <w:p w14:paraId="5E8FB15C">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E715C5">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11AC36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本级政策解读</w:t>
            </w:r>
          </w:p>
        </w:tc>
        <w:tc>
          <w:tcPr>
            <w:tcW w:w="0" w:type="auto"/>
            <w:vMerge w:val="continue"/>
            <w:tcBorders>
              <w:tl2br w:val="nil"/>
              <w:tr2bl w:val="nil"/>
            </w:tcBorders>
            <w:shd w:val="clear"/>
            <w:vAlign w:val="center"/>
          </w:tcPr>
          <w:p w14:paraId="43CC136A">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85EAFD">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5EBCDB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0B3562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住房和城乡建设等相关职能部门</w:t>
            </w:r>
          </w:p>
        </w:tc>
        <w:tc>
          <w:tcPr>
            <w:tcW w:w="0" w:type="auto"/>
            <w:tcBorders>
              <w:tl2br w:val="nil"/>
              <w:tr2bl w:val="nil"/>
            </w:tcBorders>
            <w:shd w:val="clear"/>
            <w:vAlign w:val="center"/>
          </w:tcPr>
          <w:p w14:paraId="733CB4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33DFDF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8003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56D23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BB9BD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B901C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8A4BC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8DAA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B31A1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w:t>
            </w:r>
          </w:p>
        </w:tc>
        <w:tc>
          <w:tcPr>
            <w:tcW w:w="0" w:type="auto"/>
            <w:vMerge w:val="restart"/>
            <w:tcBorders>
              <w:tl2br w:val="nil"/>
              <w:tr2bl w:val="nil"/>
            </w:tcBorders>
            <w:shd w:val="clear"/>
            <w:vAlign w:val="center"/>
          </w:tcPr>
          <w:p w14:paraId="7AD413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执行</w:t>
            </w:r>
          </w:p>
        </w:tc>
        <w:tc>
          <w:tcPr>
            <w:tcW w:w="0" w:type="auto"/>
            <w:vMerge w:val="restart"/>
            <w:tcBorders>
              <w:tl2br w:val="nil"/>
              <w:tr2bl w:val="nil"/>
            </w:tcBorders>
            <w:shd w:val="clear"/>
            <w:vAlign w:val="center"/>
          </w:tcPr>
          <w:p w14:paraId="5B7AE4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计划实施</w:t>
            </w:r>
          </w:p>
        </w:tc>
        <w:tc>
          <w:tcPr>
            <w:tcW w:w="0" w:type="auto"/>
            <w:tcBorders>
              <w:tl2br w:val="nil"/>
              <w:tr2bl w:val="nil"/>
            </w:tcBorders>
            <w:shd w:val="clear"/>
            <w:vAlign w:val="center"/>
          </w:tcPr>
          <w:p w14:paraId="7E10D9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任务分配</w:t>
            </w:r>
          </w:p>
        </w:tc>
        <w:tc>
          <w:tcPr>
            <w:tcW w:w="0" w:type="auto"/>
            <w:tcBorders>
              <w:tl2br w:val="nil"/>
              <w:tr2bl w:val="nil"/>
            </w:tcBorders>
            <w:shd w:val="clear"/>
            <w:vAlign w:val="center"/>
          </w:tcPr>
          <w:p w14:paraId="139F6A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及时公开农村危房改造补助农户名单</w:t>
            </w:r>
          </w:p>
        </w:tc>
        <w:tc>
          <w:tcPr>
            <w:tcW w:w="0" w:type="auto"/>
            <w:tcBorders>
              <w:tl2br w:val="nil"/>
              <w:tr2bl w:val="nil"/>
            </w:tcBorders>
            <w:shd w:val="clear"/>
            <w:vAlign w:val="center"/>
          </w:tcPr>
          <w:p w14:paraId="300B09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《住房城乡建设部 财政部 国务院扶贫办关于加强和完善建档立卡贫困户等重点对象农村危房改造若干问题的通知》等山西省住房和城乡建设厅、山西省财政厅、山西省扶贫开发办公室转发《关于加强和完善建档立卡贫困户等重点对象农村危房改造若干问题的通知》的通知等</w:t>
            </w:r>
          </w:p>
        </w:tc>
        <w:tc>
          <w:tcPr>
            <w:tcW w:w="0" w:type="auto"/>
            <w:tcBorders>
              <w:tl2br w:val="nil"/>
              <w:tr2bl w:val="nil"/>
            </w:tcBorders>
            <w:shd w:val="clear"/>
            <w:vAlign w:val="center"/>
          </w:tcPr>
          <w:p w14:paraId="34C078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分配结果确定后20个工作日内</w:t>
            </w:r>
          </w:p>
        </w:tc>
        <w:tc>
          <w:tcPr>
            <w:tcW w:w="0" w:type="auto"/>
            <w:tcBorders>
              <w:tl2br w:val="nil"/>
              <w:tr2bl w:val="nil"/>
            </w:tcBorders>
            <w:shd w:val="clear"/>
            <w:vAlign w:val="center"/>
          </w:tcPr>
          <w:p w14:paraId="6DDF5D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住房和城乡建设等相关职能部门</w:t>
            </w:r>
          </w:p>
        </w:tc>
        <w:tc>
          <w:tcPr>
            <w:tcW w:w="0" w:type="auto"/>
            <w:tcBorders>
              <w:tl2br w:val="nil"/>
              <w:tr2bl w:val="nil"/>
            </w:tcBorders>
            <w:shd w:val="clear"/>
            <w:vAlign w:val="center"/>
          </w:tcPr>
          <w:p w14:paraId="04CDF0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6DEF8A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C0EA1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AD905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4B9B0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80CD0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88940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EC9B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1EBF7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w:t>
            </w:r>
          </w:p>
        </w:tc>
        <w:tc>
          <w:tcPr>
            <w:tcW w:w="0" w:type="auto"/>
            <w:vMerge w:val="continue"/>
            <w:tcBorders>
              <w:tl2br w:val="nil"/>
              <w:tr2bl w:val="nil"/>
            </w:tcBorders>
            <w:shd w:val="clear"/>
            <w:vAlign w:val="center"/>
          </w:tcPr>
          <w:p w14:paraId="2EAF770E">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F869E7">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58B785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组织培训</w:t>
            </w:r>
          </w:p>
        </w:tc>
        <w:tc>
          <w:tcPr>
            <w:tcW w:w="0" w:type="auto"/>
            <w:tcBorders>
              <w:tl2br w:val="nil"/>
              <w:tr2bl w:val="nil"/>
            </w:tcBorders>
            <w:shd w:val="clear"/>
            <w:vAlign w:val="center"/>
          </w:tcPr>
          <w:p w14:paraId="437DC9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组织开展农村建筑工匠培训文件</w:t>
            </w:r>
          </w:p>
        </w:tc>
        <w:tc>
          <w:tcPr>
            <w:tcW w:w="0" w:type="auto"/>
            <w:tcBorders>
              <w:tl2br w:val="nil"/>
              <w:tr2bl w:val="nil"/>
            </w:tcBorders>
            <w:shd w:val="clear"/>
            <w:vAlign w:val="center"/>
          </w:tcPr>
          <w:p w14:paraId="572E0E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《住房城乡建设部 财政部 国务院扶贫办关于决战决胜脱贫攻坚进一步做好农村危房改造的通知》</w:t>
            </w:r>
          </w:p>
        </w:tc>
        <w:tc>
          <w:tcPr>
            <w:tcW w:w="0" w:type="auto"/>
            <w:tcBorders>
              <w:tl2br w:val="nil"/>
              <w:tr2bl w:val="nil"/>
            </w:tcBorders>
            <w:shd w:val="clear"/>
            <w:vAlign w:val="center"/>
          </w:tcPr>
          <w:p w14:paraId="6549D5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490201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住房和城乡建设部门</w:t>
            </w:r>
          </w:p>
        </w:tc>
        <w:tc>
          <w:tcPr>
            <w:tcW w:w="0" w:type="auto"/>
            <w:tcBorders>
              <w:tl2br w:val="nil"/>
              <w:tr2bl w:val="nil"/>
            </w:tcBorders>
            <w:shd w:val="clear"/>
            <w:vAlign w:val="center"/>
          </w:tcPr>
          <w:p w14:paraId="1A001C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7D1451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113D1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6D4E5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0093D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AEBC7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C4C0D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9EE65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E0B55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w:t>
            </w:r>
          </w:p>
        </w:tc>
        <w:tc>
          <w:tcPr>
            <w:tcW w:w="0" w:type="auto"/>
            <w:vMerge w:val="restart"/>
            <w:tcBorders>
              <w:tl2br w:val="nil"/>
              <w:tr2bl w:val="nil"/>
            </w:tcBorders>
            <w:shd w:val="clear"/>
            <w:vAlign w:val="center"/>
          </w:tcPr>
          <w:p w14:paraId="298AFF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管理</w:t>
            </w:r>
          </w:p>
        </w:tc>
        <w:tc>
          <w:tcPr>
            <w:tcW w:w="0" w:type="auto"/>
            <w:vMerge w:val="restart"/>
            <w:tcBorders>
              <w:tl2br w:val="nil"/>
              <w:tr2bl w:val="nil"/>
            </w:tcBorders>
            <w:shd w:val="clear"/>
            <w:vAlign w:val="center"/>
          </w:tcPr>
          <w:p w14:paraId="6DCD45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条件与标准</w:t>
            </w:r>
          </w:p>
        </w:tc>
        <w:tc>
          <w:tcPr>
            <w:tcW w:w="0" w:type="auto"/>
            <w:tcBorders>
              <w:tl2br w:val="nil"/>
              <w:tr2bl w:val="nil"/>
            </w:tcBorders>
            <w:shd w:val="clear"/>
            <w:vAlign w:val="center"/>
          </w:tcPr>
          <w:p w14:paraId="4FAFB8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农村危房等级评定标准</w:t>
            </w:r>
          </w:p>
        </w:tc>
        <w:tc>
          <w:tcPr>
            <w:tcW w:w="0" w:type="auto"/>
            <w:tcBorders>
              <w:tl2br w:val="nil"/>
              <w:tr2bl w:val="nil"/>
            </w:tcBorders>
            <w:shd w:val="clear"/>
            <w:vAlign w:val="center"/>
          </w:tcPr>
          <w:p w14:paraId="51EBA5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农村危房等级评定相关标准</w:t>
            </w:r>
          </w:p>
        </w:tc>
        <w:tc>
          <w:tcPr>
            <w:tcW w:w="0" w:type="auto"/>
            <w:vMerge w:val="restart"/>
            <w:tcBorders>
              <w:tl2br w:val="nil"/>
              <w:tr2bl w:val="nil"/>
            </w:tcBorders>
            <w:shd w:val="clear"/>
            <w:vAlign w:val="center"/>
          </w:tcPr>
          <w:p w14:paraId="39CCC8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《中华人民共和国预算法》《中华人民共和国政府信息公开条例》《住房城乡建设部 财政部关于印发农村危房改造脱贫攻坚三年行动方案的通知》《住房城乡建设部 财政部 国务院扶贫办关于加强和完善建档立卡贫困户等重点对象农村危房改造若干问题的通知》等山西省住房和城乡建设厅、山西省财政厅、山西省扶贫开发办公室转发《关于加强和完善建档立卡贫困户等重点对象农村危房改造若干问题的通知》的通知等</w:t>
            </w:r>
          </w:p>
        </w:tc>
        <w:tc>
          <w:tcPr>
            <w:tcW w:w="0" w:type="auto"/>
            <w:tcBorders>
              <w:tl2br w:val="nil"/>
              <w:tr2bl w:val="nil"/>
            </w:tcBorders>
            <w:shd w:val="clear"/>
            <w:vAlign w:val="center"/>
          </w:tcPr>
          <w:p w14:paraId="674682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3754B3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住房和城乡建设部门</w:t>
            </w:r>
          </w:p>
        </w:tc>
        <w:tc>
          <w:tcPr>
            <w:tcW w:w="0" w:type="auto"/>
            <w:tcBorders>
              <w:tl2br w:val="nil"/>
              <w:tr2bl w:val="nil"/>
            </w:tcBorders>
            <w:shd w:val="clear"/>
            <w:vAlign w:val="center"/>
          </w:tcPr>
          <w:p w14:paraId="0FFCF6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66D86A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34221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642E5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BB679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C9CFD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87C2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73C67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79086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w:t>
            </w:r>
          </w:p>
        </w:tc>
        <w:tc>
          <w:tcPr>
            <w:tcW w:w="0" w:type="auto"/>
            <w:vMerge w:val="continue"/>
            <w:tcBorders>
              <w:tl2br w:val="nil"/>
              <w:tr2bl w:val="nil"/>
            </w:tcBorders>
            <w:shd w:val="clear"/>
            <w:vAlign w:val="center"/>
          </w:tcPr>
          <w:p w14:paraId="5C0F01F4">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D21770">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00564A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农村危房改造对象申请条件</w:t>
            </w:r>
          </w:p>
        </w:tc>
        <w:tc>
          <w:tcPr>
            <w:tcW w:w="0" w:type="auto"/>
            <w:tcBorders>
              <w:tl2br w:val="nil"/>
              <w:tr2bl w:val="nil"/>
            </w:tcBorders>
            <w:shd w:val="clear"/>
            <w:vAlign w:val="center"/>
          </w:tcPr>
          <w:p w14:paraId="69F963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农村危房改造农户申请条件</w:t>
            </w:r>
          </w:p>
        </w:tc>
        <w:tc>
          <w:tcPr>
            <w:tcW w:w="0" w:type="auto"/>
            <w:vMerge w:val="continue"/>
            <w:tcBorders>
              <w:tl2br w:val="nil"/>
              <w:tr2bl w:val="nil"/>
            </w:tcBorders>
            <w:shd w:val="clear"/>
            <w:vAlign w:val="center"/>
          </w:tcPr>
          <w:p w14:paraId="77EE3D62">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5287F6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678C25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住房和城乡建设等相关职能部门</w:t>
            </w:r>
          </w:p>
        </w:tc>
        <w:tc>
          <w:tcPr>
            <w:tcW w:w="0" w:type="auto"/>
            <w:tcBorders>
              <w:tl2br w:val="nil"/>
              <w:tr2bl w:val="nil"/>
            </w:tcBorders>
            <w:shd w:val="clear"/>
            <w:vAlign w:val="center"/>
          </w:tcPr>
          <w:p w14:paraId="0059EC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50B081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D08BE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1D04A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BE022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EB35C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112B4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13618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20984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w:t>
            </w:r>
          </w:p>
        </w:tc>
        <w:tc>
          <w:tcPr>
            <w:tcW w:w="0" w:type="auto"/>
            <w:vMerge w:val="continue"/>
            <w:tcBorders>
              <w:tl2br w:val="nil"/>
              <w:tr2bl w:val="nil"/>
            </w:tcBorders>
            <w:shd w:val="clear"/>
            <w:vAlign w:val="center"/>
          </w:tcPr>
          <w:p w14:paraId="5F33DD1D">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2F48DF">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17A396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农村危房改造资金补助标准</w:t>
            </w:r>
          </w:p>
        </w:tc>
        <w:tc>
          <w:tcPr>
            <w:tcW w:w="0" w:type="auto"/>
            <w:tcBorders>
              <w:tl2br w:val="nil"/>
              <w:tr2bl w:val="nil"/>
            </w:tcBorders>
            <w:shd w:val="clear"/>
            <w:vAlign w:val="center"/>
          </w:tcPr>
          <w:p w14:paraId="293300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农村危房改造资金补助标准</w:t>
            </w:r>
          </w:p>
        </w:tc>
        <w:tc>
          <w:tcPr>
            <w:tcW w:w="0" w:type="auto"/>
            <w:vMerge w:val="continue"/>
            <w:tcBorders>
              <w:tl2br w:val="nil"/>
              <w:tr2bl w:val="nil"/>
            </w:tcBorders>
            <w:shd w:val="clear"/>
            <w:vAlign w:val="center"/>
          </w:tcPr>
          <w:p w14:paraId="0D2EE8CC">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4264BF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5C5325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住房和城乡建设部门财政等部门</w:t>
            </w:r>
          </w:p>
        </w:tc>
        <w:tc>
          <w:tcPr>
            <w:tcW w:w="0" w:type="auto"/>
            <w:tcBorders>
              <w:tl2br w:val="nil"/>
              <w:tr2bl w:val="nil"/>
            </w:tcBorders>
            <w:shd w:val="clear"/>
            <w:vAlign w:val="center"/>
          </w:tcPr>
          <w:p w14:paraId="525FC4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4911CE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9ECFD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6DA2A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BF71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06414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C9FD0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F845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FB7B0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w:t>
            </w:r>
          </w:p>
        </w:tc>
        <w:tc>
          <w:tcPr>
            <w:tcW w:w="0" w:type="auto"/>
            <w:vMerge w:val="restart"/>
            <w:tcBorders>
              <w:tl2br w:val="nil"/>
              <w:tr2bl w:val="nil"/>
            </w:tcBorders>
            <w:shd w:val="clear"/>
            <w:vAlign w:val="center"/>
          </w:tcPr>
          <w:p w14:paraId="1B0F60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管理</w:t>
            </w:r>
          </w:p>
        </w:tc>
        <w:tc>
          <w:tcPr>
            <w:tcW w:w="0" w:type="auto"/>
            <w:tcBorders>
              <w:tl2br w:val="nil"/>
              <w:tr2bl w:val="nil"/>
            </w:tcBorders>
            <w:shd w:val="clear"/>
            <w:vAlign w:val="center"/>
          </w:tcPr>
          <w:p w14:paraId="7FC86E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条件与标准</w:t>
            </w:r>
          </w:p>
        </w:tc>
        <w:tc>
          <w:tcPr>
            <w:tcW w:w="0" w:type="auto"/>
            <w:tcBorders>
              <w:tl2br w:val="nil"/>
              <w:tr2bl w:val="nil"/>
            </w:tcBorders>
            <w:shd w:val="clear"/>
            <w:vAlign w:val="center"/>
          </w:tcPr>
          <w:p w14:paraId="450814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农村危房改造竣工合格标准</w:t>
            </w:r>
          </w:p>
        </w:tc>
        <w:tc>
          <w:tcPr>
            <w:tcW w:w="0" w:type="auto"/>
            <w:tcBorders>
              <w:tl2br w:val="nil"/>
              <w:tr2bl w:val="nil"/>
            </w:tcBorders>
            <w:shd w:val="clear"/>
            <w:vAlign w:val="center"/>
          </w:tcPr>
          <w:p w14:paraId="1E9D06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农村危房改造竣工验收要求</w:t>
            </w:r>
          </w:p>
        </w:tc>
        <w:tc>
          <w:tcPr>
            <w:tcW w:w="0" w:type="auto"/>
            <w:vMerge w:val="restart"/>
            <w:tcBorders>
              <w:tl2br w:val="nil"/>
              <w:tr2bl w:val="nil"/>
            </w:tcBorders>
            <w:shd w:val="clear"/>
            <w:vAlign w:val="center"/>
          </w:tcPr>
          <w:p w14:paraId="04F1E1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0" w:type="auto"/>
            <w:tcBorders>
              <w:tl2br w:val="nil"/>
              <w:tr2bl w:val="nil"/>
            </w:tcBorders>
            <w:shd w:val="clear"/>
            <w:vAlign w:val="center"/>
          </w:tcPr>
          <w:p w14:paraId="4E96E4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207138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住房和城乡建设部门</w:t>
            </w:r>
          </w:p>
        </w:tc>
        <w:tc>
          <w:tcPr>
            <w:tcW w:w="0" w:type="auto"/>
            <w:tcBorders>
              <w:tl2br w:val="nil"/>
              <w:tr2bl w:val="nil"/>
            </w:tcBorders>
            <w:shd w:val="clear"/>
            <w:vAlign w:val="center"/>
          </w:tcPr>
          <w:p w14:paraId="7F7C30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2836A6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6EA9C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070AA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4B52A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419F5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979A3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E47EA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78E8F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w:t>
            </w:r>
          </w:p>
        </w:tc>
        <w:tc>
          <w:tcPr>
            <w:tcW w:w="0" w:type="auto"/>
            <w:vMerge w:val="continue"/>
            <w:tcBorders>
              <w:tl2br w:val="nil"/>
              <w:tr2bl w:val="nil"/>
            </w:tcBorders>
            <w:shd w:val="clear"/>
            <w:vAlign w:val="center"/>
          </w:tcPr>
          <w:p w14:paraId="7D8766D4">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restart"/>
            <w:tcBorders>
              <w:tl2br w:val="nil"/>
              <w:tr2bl w:val="nil"/>
            </w:tcBorders>
            <w:shd w:val="clear"/>
            <w:vAlign w:val="center"/>
          </w:tcPr>
          <w:p w14:paraId="628AB0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对象认定</w:t>
            </w:r>
          </w:p>
        </w:tc>
        <w:tc>
          <w:tcPr>
            <w:tcW w:w="0" w:type="auto"/>
            <w:tcBorders>
              <w:tl2br w:val="nil"/>
              <w:tr2bl w:val="nil"/>
            </w:tcBorders>
            <w:shd w:val="clear"/>
            <w:vAlign w:val="center"/>
          </w:tcPr>
          <w:p w14:paraId="361B28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危改户认定程序</w:t>
            </w:r>
          </w:p>
        </w:tc>
        <w:tc>
          <w:tcPr>
            <w:tcW w:w="0" w:type="auto"/>
            <w:tcBorders>
              <w:tl2br w:val="nil"/>
              <w:tr2bl w:val="nil"/>
            </w:tcBorders>
            <w:shd w:val="clear"/>
            <w:vAlign w:val="center"/>
          </w:tcPr>
          <w:p w14:paraId="272FDF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农村危房改造申请程序</w:t>
            </w:r>
          </w:p>
        </w:tc>
        <w:tc>
          <w:tcPr>
            <w:tcW w:w="0" w:type="auto"/>
            <w:vMerge w:val="continue"/>
            <w:tcBorders>
              <w:tl2br w:val="nil"/>
              <w:tr2bl w:val="nil"/>
            </w:tcBorders>
            <w:shd w:val="clear"/>
            <w:vAlign w:val="center"/>
          </w:tcPr>
          <w:p w14:paraId="4A50C6E6">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17F1F6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4FFB4F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县级住房和城乡建设部门</w:t>
            </w:r>
          </w:p>
        </w:tc>
        <w:tc>
          <w:tcPr>
            <w:tcW w:w="0" w:type="auto"/>
            <w:tcBorders>
              <w:tl2br w:val="nil"/>
              <w:tr2bl w:val="nil"/>
            </w:tcBorders>
            <w:shd w:val="clear"/>
            <w:vAlign w:val="center"/>
          </w:tcPr>
          <w:p w14:paraId="1E5601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5234A3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9D6B2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307B8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0C362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3591F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1F1C6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B3B52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7306A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w:t>
            </w:r>
          </w:p>
        </w:tc>
        <w:tc>
          <w:tcPr>
            <w:tcW w:w="0" w:type="auto"/>
            <w:vMerge w:val="continue"/>
            <w:tcBorders>
              <w:tl2br w:val="nil"/>
              <w:tr2bl w:val="nil"/>
            </w:tcBorders>
            <w:shd w:val="clear"/>
            <w:vAlign w:val="center"/>
          </w:tcPr>
          <w:p w14:paraId="3E978521">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93EB28">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1CE9E0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认定结果</w:t>
            </w:r>
          </w:p>
        </w:tc>
        <w:tc>
          <w:tcPr>
            <w:tcW w:w="0" w:type="auto"/>
            <w:tcBorders>
              <w:tl2br w:val="nil"/>
              <w:tr2bl w:val="nil"/>
            </w:tcBorders>
            <w:shd w:val="clear"/>
            <w:vAlign w:val="center"/>
          </w:tcPr>
          <w:p w14:paraId="3533FA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认定结果</w:t>
            </w:r>
          </w:p>
        </w:tc>
        <w:tc>
          <w:tcPr>
            <w:tcW w:w="0" w:type="auto"/>
            <w:vMerge w:val="continue"/>
            <w:tcBorders>
              <w:tl2br w:val="nil"/>
              <w:tr2bl w:val="nil"/>
            </w:tcBorders>
            <w:shd w:val="clear"/>
            <w:vAlign w:val="center"/>
          </w:tcPr>
          <w:p w14:paraId="1489417D">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445989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215A54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乡镇人民政府村委会</w:t>
            </w:r>
          </w:p>
        </w:tc>
        <w:tc>
          <w:tcPr>
            <w:tcW w:w="0" w:type="auto"/>
            <w:tcBorders>
              <w:tl2br w:val="nil"/>
              <w:tr2bl w:val="nil"/>
            </w:tcBorders>
            <w:shd w:val="clear"/>
            <w:vAlign w:val="center"/>
          </w:tcPr>
          <w:p w14:paraId="5DDD71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48B973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CA6AD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F32D6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14BB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FB660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B9829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B681F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02FE3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w:t>
            </w:r>
          </w:p>
        </w:tc>
        <w:tc>
          <w:tcPr>
            <w:tcW w:w="0" w:type="auto"/>
            <w:tcBorders>
              <w:tl2br w:val="nil"/>
              <w:tr2bl w:val="nil"/>
            </w:tcBorders>
            <w:shd w:val="clear"/>
            <w:vAlign w:val="center"/>
          </w:tcPr>
          <w:p w14:paraId="786B4C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管理</w:t>
            </w:r>
          </w:p>
        </w:tc>
        <w:tc>
          <w:tcPr>
            <w:tcW w:w="0" w:type="auto"/>
            <w:tcBorders>
              <w:tl2br w:val="nil"/>
              <w:tr2bl w:val="nil"/>
            </w:tcBorders>
            <w:shd w:val="clear"/>
            <w:vAlign w:val="center"/>
          </w:tcPr>
          <w:p w14:paraId="2066B3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预算管理</w:t>
            </w:r>
          </w:p>
        </w:tc>
        <w:tc>
          <w:tcPr>
            <w:tcW w:w="0" w:type="auto"/>
            <w:tcBorders>
              <w:tl2br w:val="nil"/>
              <w:tr2bl w:val="nil"/>
            </w:tcBorders>
            <w:shd w:val="clear"/>
            <w:vAlign w:val="center"/>
          </w:tcPr>
          <w:p w14:paraId="456AE5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预算编制和执行情况</w:t>
            </w:r>
          </w:p>
        </w:tc>
        <w:tc>
          <w:tcPr>
            <w:tcW w:w="0" w:type="auto"/>
            <w:tcBorders>
              <w:tl2br w:val="nil"/>
              <w:tr2bl w:val="nil"/>
            </w:tcBorders>
            <w:shd w:val="clear"/>
            <w:vAlign w:val="center"/>
          </w:tcPr>
          <w:p w14:paraId="37D309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预算调整决算预算执行情况的报告及报表有关内容，部门预算决算及报表有关内容</w:t>
            </w:r>
          </w:p>
        </w:tc>
        <w:tc>
          <w:tcPr>
            <w:tcW w:w="0" w:type="auto"/>
            <w:tcBorders>
              <w:tl2br w:val="nil"/>
              <w:tr2bl w:val="nil"/>
            </w:tcBorders>
            <w:shd w:val="clear"/>
            <w:vAlign w:val="center"/>
          </w:tcPr>
          <w:p w14:paraId="2CA422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《中华人民共和国预算法》《中华人民共和国政府信息公开条例》</w:t>
            </w:r>
          </w:p>
        </w:tc>
        <w:tc>
          <w:tcPr>
            <w:tcW w:w="0" w:type="auto"/>
            <w:tcBorders>
              <w:tl2br w:val="nil"/>
              <w:tr2bl w:val="nil"/>
            </w:tcBorders>
            <w:shd w:val="clear"/>
            <w:vAlign w:val="center"/>
          </w:tcPr>
          <w:p w14:paraId="28F9C8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经县级人民代表大会人民代表大会常务委员会批准或财政部门批复后20日内</w:t>
            </w:r>
          </w:p>
        </w:tc>
        <w:tc>
          <w:tcPr>
            <w:tcW w:w="0" w:type="auto"/>
            <w:tcBorders>
              <w:tl2br w:val="nil"/>
              <w:tr2bl w:val="nil"/>
            </w:tcBorders>
            <w:shd w:val="clear"/>
            <w:vAlign w:val="center"/>
          </w:tcPr>
          <w:p w14:paraId="6E2112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县级财政住房和城乡建设部门</w:t>
            </w:r>
          </w:p>
        </w:tc>
        <w:tc>
          <w:tcPr>
            <w:tcW w:w="0" w:type="auto"/>
            <w:tcBorders>
              <w:tl2br w:val="nil"/>
              <w:tr2bl w:val="nil"/>
            </w:tcBorders>
            <w:shd w:val="clear"/>
            <w:vAlign w:val="center"/>
          </w:tcPr>
          <w:p w14:paraId="754ECA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1C6861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AA1E7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58372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426A2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B1C6E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AEFD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5EE86D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B18DA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w:t>
            </w:r>
          </w:p>
        </w:tc>
        <w:tc>
          <w:tcPr>
            <w:tcW w:w="0" w:type="auto"/>
            <w:vMerge w:val="restart"/>
            <w:tcBorders>
              <w:tl2br w:val="nil"/>
              <w:tr2bl w:val="nil"/>
            </w:tcBorders>
            <w:shd w:val="clear"/>
            <w:vAlign w:val="center"/>
          </w:tcPr>
          <w:p w14:paraId="011430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结果</w:t>
            </w:r>
          </w:p>
        </w:tc>
        <w:tc>
          <w:tcPr>
            <w:tcW w:w="0" w:type="auto"/>
            <w:tcBorders>
              <w:tl2br w:val="nil"/>
              <w:tr2bl w:val="nil"/>
            </w:tcBorders>
            <w:shd w:val="clear"/>
            <w:vAlign w:val="center"/>
          </w:tcPr>
          <w:p w14:paraId="294091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决策部署</w:t>
            </w:r>
          </w:p>
        </w:tc>
        <w:tc>
          <w:tcPr>
            <w:tcW w:w="0" w:type="auto"/>
            <w:tcBorders>
              <w:tl2br w:val="nil"/>
              <w:tr2bl w:val="nil"/>
            </w:tcBorders>
            <w:shd w:val="clear"/>
            <w:vAlign w:val="center"/>
          </w:tcPr>
          <w:p w14:paraId="301E85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决策部署落实情况</w:t>
            </w:r>
          </w:p>
        </w:tc>
        <w:tc>
          <w:tcPr>
            <w:tcW w:w="0" w:type="auto"/>
            <w:tcBorders>
              <w:tl2br w:val="nil"/>
              <w:tr2bl w:val="nil"/>
            </w:tcBorders>
            <w:shd w:val="clear"/>
            <w:vAlign w:val="center"/>
          </w:tcPr>
          <w:p w14:paraId="25B666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决策部署落实情况等</w:t>
            </w:r>
          </w:p>
        </w:tc>
        <w:tc>
          <w:tcPr>
            <w:tcW w:w="0" w:type="auto"/>
            <w:vMerge w:val="restart"/>
            <w:tcBorders>
              <w:tl2br w:val="nil"/>
              <w:tr2bl w:val="nil"/>
            </w:tcBorders>
            <w:shd w:val="clear"/>
            <w:vAlign w:val="center"/>
          </w:tcPr>
          <w:p w14:paraId="3B7631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《中共中央办公厅国务院办公厅印发〈关于全面推进政务公开工作的意见〉的通知》《国务院办公厅印发〈关于全面推进政务公开工作的意见〉实施细则的通知》</w:t>
            </w:r>
          </w:p>
        </w:tc>
        <w:tc>
          <w:tcPr>
            <w:tcW w:w="0" w:type="auto"/>
            <w:tcBorders>
              <w:tl2br w:val="nil"/>
              <w:tr2bl w:val="nil"/>
            </w:tcBorders>
            <w:shd w:val="clear"/>
            <w:vAlign w:val="center"/>
          </w:tcPr>
          <w:p w14:paraId="7FE479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20280A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住房和城乡建设部门</w:t>
            </w:r>
          </w:p>
        </w:tc>
        <w:tc>
          <w:tcPr>
            <w:tcW w:w="0" w:type="auto"/>
            <w:tcBorders>
              <w:tl2br w:val="nil"/>
              <w:tr2bl w:val="nil"/>
            </w:tcBorders>
            <w:shd w:val="clear"/>
            <w:vAlign w:val="center"/>
          </w:tcPr>
          <w:p w14:paraId="75E3AE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6A28E5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48ABF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FFF6F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0AB18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F0617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6B2D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B9C9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B2FF0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14</w:t>
            </w:r>
          </w:p>
        </w:tc>
        <w:tc>
          <w:tcPr>
            <w:tcW w:w="0" w:type="auto"/>
            <w:vMerge w:val="continue"/>
            <w:tcBorders>
              <w:tl2br w:val="nil"/>
              <w:tr2bl w:val="nil"/>
            </w:tcBorders>
            <w:shd w:val="clear"/>
            <w:vAlign w:val="center"/>
          </w:tcPr>
          <w:p w14:paraId="5A4153F8">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697E98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年度任务实施</w:t>
            </w:r>
          </w:p>
        </w:tc>
        <w:tc>
          <w:tcPr>
            <w:tcW w:w="0" w:type="auto"/>
            <w:tcBorders>
              <w:tl2br w:val="nil"/>
              <w:tr2bl w:val="nil"/>
            </w:tcBorders>
            <w:shd w:val="clear"/>
            <w:vAlign w:val="center"/>
          </w:tcPr>
          <w:p w14:paraId="51BFF6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年度任务执行情况</w:t>
            </w:r>
          </w:p>
        </w:tc>
        <w:tc>
          <w:tcPr>
            <w:tcW w:w="0" w:type="auto"/>
            <w:tcBorders>
              <w:tl2br w:val="nil"/>
              <w:tr2bl w:val="nil"/>
            </w:tcBorders>
            <w:shd w:val="clear"/>
            <w:vAlign w:val="center"/>
          </w:tcPr>
          <w:p w14:paraId="43EBE1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年度工作完成情况等</w:t>
            </w:r>
          </w:p>
        </w:tc>
        <w:tc>
          <w:tcPr>
            <w:tcW w:w="0" w:type="auto"/>
            <w:vMerge w:val="continue"/>
            <w:tcBorders>
              <w:tl2br w:val="nil"/>
              <w:tr2bl w:val="nil"/>
            </w:tcBorders>
            <w:shd w:val="clear"/>
            <w:vAlign w:val="center"/>
          </w:tcPr>
          <w:p w14:paraId="5C31F151">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66C68B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0DCF67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住房和城乡建设部门</w:t>
            </w:r>
          </w:p>
        </w:tc>
        <w:tc>
          <w:tcPr>
            <w:tcW w:w="0" w:type="auto"/>
            <w:tcBorders>
              <w:tl2br w:val="nil"/>
              <w:tr2bl w:val="nil"/>
            </w:tcBorders>
            <w:shd w:val="clear"/>
            <w:vAlign w:val="center"/>
          </w:tcPr>
          <w:p w14:paraId="07A04C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7F38DC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2D30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8B36F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50E5F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03DC4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6358B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FFCD8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4628D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15</w:t>
            </w:r>
          </w:p>
        </w:tc>
        <w:tc>
          <w:tcPr>
            <w:tcW w:w="0" w:type="auto"/>
            <w:vMerge w:val="restart"/>
            <w:tcBorders>
              <w:tl2br w:val="nil"/>
              <w:tr2bl w:val="nil"/>
            </w:tcBorders>
            <w:shd w:val="clear"/>
            <w:vAlign w:val="center"/>
          </w:tcPr>
          <w:p w14:paraId="700B33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回应关切</w:t>
            </w:r>
          </w:p>
        </w:tc>
        <w:tc>
          <w:tcPr>
            <w:tcW w:w="0" w:type="auto"/>
            <w:vMerge w:val="restart"/>
            <w:tcBorders>
              <w:tl2br w:val="nil"/>
              <w:tr2bl w:val="nil"/>
            </w:tcBorders>
            <w:shd w:val="clear"/>
            <w:vAlign w:val="center"/>
          </w:tcPr>
          <w:p w14:paraId="4B7045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舆情收集热点及关键问题回应</w:t>
            </w:r>
          </w:p>
        </w:tc>
        <w:tc>
          <w:tcPr>
            <w:tcW w:w="0" w:type="auto"/>
            <w:tcBorders>
              <w:tl2br w:val="nil"/>
              <w:tr2bl w:val="nil"/>
            </w:tcBorders>
            <w:shd w:val="clear"/>
            <w:vAlign w:val="center"/>
          </w:tcPr>
          <w:p w14:paraId="6CDDB1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舆情收集回应</w:t>
            </w:r>
          </w:p>
        </w:tc>
        <w:tc>
          <w:tcPr>
            <w:tcW w:w="0" w:type="auto"/>
            <w:tcBorders>
              <w:tl2br w:val="nil"/>
              <w:tr2bl w:val="nil"/>
            </w:tcBorders>
            <w:shd w:val="clear"/>
            <w:vAlign w:val="center"/>
          </w:tcPr>
          <w:p w14:paraId="390522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接受投诉咨询建议等联系电话通信地址等</w:t>
            </w:r>
          </w:p>
        </w:tc>
        <w:tc>
          <w:tcPr>
            <w:tcW w:w="0" w:type="auto"/>
            <w:vMerge w:val="restart"/>
            <w:tcBorders>
              <w:tl2br w:val="nil"/>
              <w:tr2bl w:val="nil"/>
            </w:tcBorders>
            <w:shd w:val="clear"/>
            <w:vAlign w:val="center"/>
          </w:tcPr>
          <w:p w14:paraId="779693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《中华人民共和国政府信息公开条例》《中共中央办公厅国务院办公厅印发〈关于全面推进政务公开工作的意见〉的通知》《国务院办公厅印发〈关于全面推进政务公开工作的意见〉实施细则的通知》</w:t>
            </w:r>
          </w:p>
        </w:tc>
        <w:tc>
          <w:tcPr>
            <w:tcW w:w="0" w:type="auto"/>
            <w:tcBorders>
              <w:tl2br w:val="nil"/>
              <w:tr2bl w:val="nil"/>
            </w:tcBorders>
            <w:shd w:val="clear"/>
            <w:vAlign w:val="center"/>
          </w:tcPr>
          <w:p w14:paraId="1AFBC8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信息形成之日起20个工作日内</w:t>
            </w:r>
          </w:p>
        </w:tc>
        <w:tc>
          <w:tcPr>
            <w:tcW w:w="0" w:type="auto"/>
            <w:tcBorders>
              <w:tl2br w:val="nil"/>
              <w:tr2bl w:val="nil"/>
            </w:tcBorders>
            <w:shd w:val="clear"/>
            <w:vAlign w:val="center"/>
          </w:tcPr>
          <w:p w14:paraId="02351B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省市县级住房和城乡建设等相关职能部门</w:t>
            </w:r>
          </w:p>
        </w:tc>
        <w:tc>
          <w:tcPr>
            <w:tcW w:w="0" w:type="auto"/>
            <w:tcBorders>
              <w:tl2br w:val="nil"/>
              <w:tr2bl w:val="nil"/>
            </w:tcBorders>
            <w:shd w:val="clear"/>
            <w:vAlign w:val="center"/>
          </w:tcPr>
          <w:p w14:paraId="725E88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70BAE3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4E91E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3B340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661CB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7B378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626F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27B3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F7A05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16</w:t>
            </w:r>
          </w:p>
        </w:tc>
        <w:tc>
          <w:tcPr>
            <w:tcW w:w="0" w:type="auto"/>
            <w:vMerge w:val="continue"/>
            <w:tcBorders>
              <w:tl2br w:val="nil"/>
              <w:tr2bl w:val="nil"/>
            </w:tcBorders>
            <w:shd w:val="clear"/>
            <w:vAlign w:val="center"/>
          </w:tcPr>
          <w:p w14:paraId="65B9F626">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4DBF83">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76B151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互动回应</w:t>
            </w:r>
          </w:p>
        </w:tc>
        <w:tc>
          <w:tcPr>
            <w:tcW w:w="0" w:type="auto"/>
            <w:tcBorders>
              <w:tl2br w:val="nil"/>
              <w:tr2bl w:val="nil"/>
            </w:tcBorders>
            <w:shd w:val="clear"/>
            <w:vAlign w:val="center"/>
          </w:tcPr>
          <w:p w14:paraId="325AEE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涉及群众切身利益和舆论关注的焦点热点及关键问题等回应内容</w:t>
            </w:r>
          </w:p>
        </w:tc>
        <w:tc>
          <w:tcPr>
            <w:tcW w:w="0" w:type="auto"/>
            <w:vMerge w:val="continue"/>
            <w:tcBorders>
              <w:tl2br w:val="nil"/>
              <w:tr2bl w:val="nil"/>
            </w:tcBorders>
            <w:shd w:val="clear"/>
            <w:vAlign w:val="center"/>
          </w:tcPr>
          <w:p w14:paraId="546B32E8">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406967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及时发布信息；对涉及重大舆情的，要快速反应，并根据工作进展情况，持续发布信息。</w:t>
            </w:r>
          </w:p>
        </w:tc>
        <w:tc>
          <w:tcPr>
            <w:tcW w:w="0" w:type="auto"/>
            <w:tcBorders>
              <w:tl2br w:val="nil"/>
              <w:tr2bl w:val="nil"/>
            </w:tcBorders>
            <w:shd w:val="clear"/>
            <w:vAlign w:val="center"/>
          </w:tcPr>
          <w:p w14:paraId="27875E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辖区政府县级住房和城乡建设等相关职能部门</w:t>
            </w:r>
          </w:p>
        </w:tc>
        <w:tc>
          <w:tcPr>
            <w:tcW w:w="0" w:type="auto"/>
            <w:tcBorders>
              <w:tl2br w:val="nil"/>
              <w:tr2bl w:val="nil"/>
            </w:tcBorders>
            <w:shd w:val="clear"/>
            <w:vAlign w:val="center"/>
          </w:tcPr>
          <w:p w14:paraId="3868CD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■政府网站□政府公报□两微一端□发布会/听证会 □广播电视□纸质媒体□公开查阅点  □政务服务中心□便民服务站  □入户/现场□社区/企事业单位/村公示栏（电子屏）□精准推送□其他_</w:t>
            </w:r>
          </w:p>
        </w:tc>
        <w:tc>
          <w:tcPr>
            <w:tcW w:w="0" w:type="auto"/>
            <w:tcBorders>
              <w:tl2br w:val="nil"/>
              <w:tr2bl w:val="nil"/>
            </w:tcBorders>
            <w:shd w:val="clear"/>
            <w:vAlign w:val="center"/>
          </w:tcPr>
          <w:p w14:paraId="2A8A8E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FCDCD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4BFF4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2B90A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9E068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70091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619B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