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3"/>
        <w:gridCol w:w="441"/>
        <w:gridCol w:w="2973"/>
        <w:gridCol w:w="1553"/>
        <w:gridCol w:w="4998"/>
        <w:gridCol w:w="1942"/>
        <w:gridCol w:w="611"/>
        <w:gridCol w:w="981"/>
        <w:gridCol w:w="408"/>
        <w:gridCol w:w="441"/>
        <w:gridCol w:w="374"/>
        <w:gridCol w:w="475"/>
        <w:gridCol w:w="374"/>
        <w:gridCol w:w="538"/>
      </w:tblGrid>
      <w:tr w14:paraId="7ED3F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FD60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bookmarkStart w:id="0" w:name="_GoBack"/>
            <w:bookmarkEnd w:id="0"/>
            <w:r>
              <w:rPr>
                <w:rFonts w:hint="eastAsia" w:ascii="宋体" w:hAnsi="宋体" w:eastAsia="宋体" w:cs="宋体"/>
                <w:sz w:val="13"/>
                <w:szCs w:val="13"/>
              </w:rPr>
              <w:t>序号</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6A6C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黑体" w:hAnsi="宋体" w:eastAsia="黑体" w:cs="黑体"/>
                <w:sz w:val="13"/>
                <w:szCs w:val="13"/>
              </w:rPr>
              <w:t>公开事项</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D9DB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公开内容（要素）</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CC9A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公开依据</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AB0C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FA6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公开主体</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C7B2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公开渠道和载体</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0C1C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公开对象</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78D4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公开方式</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BF9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公开层级</w:t>
            </w:r>
          </w:p>
        </w:tc>
      </w:tr>
      <w:tr w14:paraId="0079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08313E">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A001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48B6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F1E6E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3AEBA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D7D6B2">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BE22F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ACD16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14DC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全社会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57DD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特定群众</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46D9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主动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284F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依申请公开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8597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县级</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9FCC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乡、村级</w:t>
            </w:r>
          </w:p>
        </w:tc>
      </w:tr>
      <w:tr w14:paraId="71BC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EEA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仿宋_GB2312" w:eastAsia="仿宋_GB2312" w:cs="仿宋_GB2312"/>
                <w:sz w:val="13"/>
                <w:szCs w:val="13"/>
              </w:rPr>
              <w:t>1</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9180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D845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对互联网上网服务营业场所违法行为的行政处罚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C74A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480D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《互联网上网服务营业场所管理条例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国务院关于促进市场公平竞争维护市场正常秩序的若干意见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2C50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5604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3F4D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07E5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C14B9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FF01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7AF32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8E8A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03BEC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429B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D0D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9B16C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67E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对娱乐场所违法行为的行政处罚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67E0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4D4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《娱乐场所管理条例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国务院关于促进市场公平竞争维护市场正常秩序的若干意见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娱乐场所管理办法》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C3E1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735C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0BC1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39DC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03D8D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60AD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EA1AE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BFAC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0AF90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0951F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6D81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4D3D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F147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对营业性演出违法行为的行政处罚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66EB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9FC3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《营业性演出管理条例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国务院关于促进市场公平竞争维护市场正常秩序的若干意见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营业性演出管理条例实施细则》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7488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3EB4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86FE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C426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8958B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E867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AC9F9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7442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B153A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178C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1F5F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B65E4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E2A0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对艺术品经营违法行为的行政处罚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27C2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645C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《国务院关于促进市场公平竞争维护市场正常秩序的若干意见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艺术品经营管理办法》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E027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46FE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5670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673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48448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24E1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32911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9565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6D39E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3A46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C8FC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8961CD">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C10D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对社会艺术水平考级活动违法行为的行政处罚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0026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9EBE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《国务院关于促进市场公平竞争维护市场正常秩序的若干意见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社会艺术水平考级管理办法》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0A0A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0B63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0DD0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A40C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CD12E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0D58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E571E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FBF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53899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6B1B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FEB7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9B2B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83C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对互联网文化单位违法行为的行政处罚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BBD6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B04B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《国务院关于促进市场公平竞争维护市场正常秩序的若干意见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互联网文化管理暂行规定》（文化部令第51号，第57号予以修改）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741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3B5B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EFA6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048B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D06AB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E5CB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F16F7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D24E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443CB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482F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F5A5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C75830">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EDF3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对擅自在文物保护单位的保护范围内进行建设工程或者爆破、钻探、挖掘等作业的行为进行处罚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E284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C0A1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9FC0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13F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78A9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2645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A2AA2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5E8E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AB4B4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0887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789A5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7C08A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F1BA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8</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1372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4B05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对在文物保护单位的建设控制地带内进行建设工程，其工程设计方案未经文物行政部门同意、报城乡建设规划部门批准，对文物保护单位的历史风貌造成破坏的行为进行处罚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52D9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DF5B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E649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F57E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AB86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625B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D2FCA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5488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7FA62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9827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B7F2C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60F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ADB8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93B14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C584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对擅自迁移、拆除不可移动文物的行为进行处罚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29B5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92CF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3FCB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5CA5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771C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BF98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E0169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9A6D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1DF87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2309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5F51E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D14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B3AB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10</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7A9E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DAD9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对擅自修缮不可移动文物，明显改变文物原状的行为进行处罚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7226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0744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B26E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9DA7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1651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8F57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D4C0A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9BF8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B728A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D6D0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BB4B3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720D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4CD4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11</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EDB804">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B49E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对擅自在原址重建已全部毁坏的不可移动文物，造成文物破坏的行为进行处罚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FB13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9E3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0CE5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6552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FB9D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5252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63AE5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2EAA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0CE25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1AFA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A2E57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1977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3687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91D295">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3FEB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对施工单位未取得文物保护工程资质证书，擅自从事文物修缮、迁移、重建的行为进行处罚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5BF8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14E7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0482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8B39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58FE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0184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0E5A4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21B5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CC829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33E8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B1892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7FE7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DDED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13</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B22E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3621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对转让或者抵押国有不可移动文物的行为进行处罚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71E8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DEF6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E46A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BBAB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9972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60D9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D68FE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E67B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7DCF3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7E7A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ECB64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39D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E402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A030E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68B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对将国有不可移动文物作为企业资产经营的行为进行处罚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8187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925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1C4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FE5A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7310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DBC0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E1721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9350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6C186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438F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3142C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7551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2D6D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071D5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3FB0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对将非国有不可移动文物转让或者抵押给外国人的行为进行处罚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E5BF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D68B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BA2B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2BCB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1B6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3B4F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1EB8E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A667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60CA2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ABFF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5B583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1D2F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F353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16</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2C34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8571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对擅自改变国有文物保护单位用途的行为进行处罚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0AD6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70ED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607D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882F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8737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1944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A623F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39D3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7B5C8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A82F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86250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1B5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CA36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D022D1">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87DD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对文物收藏单位未按照国家有关规定配备防火、防盗、防自然损坏的设施的行为进行处罚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CE94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37AB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1223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BB85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1947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A7A9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3C1F6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3E58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B9617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CB08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45986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0B69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63F6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18</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CB61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7D94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对国有文物收藏单位法定代表人离任时未按照馆藏文物档案移交馆藏文物，或者所移交的馆藏文物与馆藏文物档案不符的行为进行处罚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913B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CF73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294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4FEE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3BD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4CFC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E1269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847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71F67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649B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B827A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2F6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0308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0FEF0D">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E025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对将国有馆藏文物赠与、出租或者出售给其他单位、个人的行为进行处罚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1AF4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89F1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A52B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BE90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5797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6B89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C18C0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64D2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35DBE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1E56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7C04A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4671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0BCA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20</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F829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D284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对违法借用、交换、处置国有馆藏文物的行为进行处罚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818A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8305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5119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DD1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8699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14E6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E970B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BCB5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C313A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2D7A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CCD49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0A45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191F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21</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6F10A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C04A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对违法挪用或者侵占依法调拨、交换、出借文物所得补偿费用的行为进行处罚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7F8B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BB59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76D9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ABA6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320C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465C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ACBAF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7683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4EAA1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CC8A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90B1F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32DB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0814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00EEA9">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9C54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对发现文物隐匿不报，或者拒不上交的行为进行处罚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90B9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2EDE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B300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21E7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243C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B732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E5209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073E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A9450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D2A2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0594F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12E26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27AA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23</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4CCD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A8C7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对未按照规定移交拣选文物的行为进行处罚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E6C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3BBA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E5EA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F3DB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2A42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D9DA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AB750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305A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7C5CA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C30F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CE55F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22E0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E89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9F2CA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F4E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对未取得相应等级的文物保护工程资质证书，擅自承担文物保护单位的修缮、迁移、重建工程逾期不改正，或者造成严重后果的行为进行处罚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0709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A393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EE78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8730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65A4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AAB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21FD9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3471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A8F4E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B90E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B0A95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67326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E93D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25</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2620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D309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对未取得资质证书，擅自从事馆藏文物的修复、复制、拓印活动的行为进行处罚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6E9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DD6D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4779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2ABB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B0B7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C775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7BF11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1F3B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F4808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2445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664C4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38BD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AA07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A26A07">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D8BD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对擅自修复、复制、拓印馆藏珍贵文物的行为进行处罚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C3E2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1782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6CE5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2FF7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E74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60E3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E825A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E0D3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16B1A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DF8F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087FE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521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8874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60369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1B6C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对出版、印刷、复制单位违法行为的行政处罚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9886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06D2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《出版管理条例》《音像制品管理条例》《复制管理办法》</w:t>
            </w:r>
            <w:r>
              <w:rPr>
                <w:rFonts w:ascii="仿宋" w:hAnsi="仿宋" w:eastAsia="仿宋" w:cs="仿宋"/>
                <w:sz w:val="13"/>
                <w:szCs w:val="13"/>
              </w:rPr>
              <w:t>《出版物市场管理规定》《印刷业管理条例》《期刊出版管理规定》 《网络出版服务管理规定》《音像制品制作管理规定》《内部资料性出版物管理办法》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C41C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FD8D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86A7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E5E1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08D7A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296E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D3B03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C7F7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83950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3E8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4ADA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28</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8F0BE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2DE0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对著作权违法行为的行政处罚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DE12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076C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《中华人民共和国著作权法》《中华人民共和国著作权法实施条例》《信息网络传播权保护条例》《计算机软件保护条例》《互联网著作权行政保护办法》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7663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4ECE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303D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16FC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8FC28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773C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A3FD1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4DB0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80487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4E0C3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BC85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9A7AA3">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3BAB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对电视、电影违法行为的行政处罚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F220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D9F7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卫星电视广播地面接收设施管理规定〉实施细则》《广播电视管理条例》《广播电视节目传送业务管理办法》《卫星电视广播地面接收设施管理规定》《卫星地面接收设施接收外国卫星传送电视节目管理办法》《中华人民共和国电影产业促进法》《电影管理条例》《点播影院、点播院线管理规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CA91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03B0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8BB0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5E02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150D5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5A3F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5682A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C69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FF7F8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27E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96A0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226C8C">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08A3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对旅游行业违法行为的行政处罚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86A7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1.主体信息；2.案由；3.处罚依据；4.处罚结果。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CBE8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 w:hAnsi="仿宋" w:eastAsia="仿宋" w:cs="仿宋"/>
                <w:sz w:val="13"/>
                <w:szCs w:val="13"/>
              </w:rPr>
              <w:t>《中华人民共和国旅游法》《旅行社条例》《旅行社条例实施细则》《导游人员管理条例》《导游管理办法》《中国公民出国旅游管理办法》《旅游安全管理办法》《大陆居民赴台湾地区旅游管理办法》《在线旅游经营服务管理暂行规定》《中华人民共和国网络安全法》《中华人民共和国电子商务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0517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执法决定信息在决定作出之日起7个工作日内公开，其他相关信息形成或变更之日起20个工作日内公开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437B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ED15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86C0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8398B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A561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FE6D9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8003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0E916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6BCF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ABB0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31</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22F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行政强制</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88C3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对擅自从事互联网上网服务经营活动场所的查封，专用工具、设备的扣押</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E8EA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1.主体信息；2.案由；3.处理依据；4.处理结果。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CF65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互联网上网服务营业场所管理条例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国务院关于促进市场公平竞争维护市场正常秩序的若干意见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国务院办公厅关于全面推行行政执法公示制度执法全过程记录制度重大执法决定法制审核制度的指导意见》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A674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6792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A532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C3A4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32BDE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6A5F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963AF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A6A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25969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r>
      <w:tr w14:paraId="54E6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BD58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32</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8F7B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公共服务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88E3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公共文化机构免费开放信息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4F3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1.机构名称；2.开放时间；3.机构地址；4.联系电话；5.临时停止开放信息。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0A7D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《中华人民共和国公共文化服务保障法》《</w:t>
            </w: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文化部 财政部关于推进全国美术馆、公共图书馆、文化馆（站）免费开放工作的意见</w:t>
            </w:r>
            <w:r>
              <w:rPr>
                <w:rFonts w:hint="eastAsia" w:ascii="仿宋_GB2312" w:eastAsia="仿宋_GB2312" w:cs="仿宋_GB2312"/>
                <w:sz w:val="13"/>
                <w:szCs w:val="13"/>
                <w:lang w:eastAsia="zh-CN"/>
              </w:rPr>
              <w:t>》《</w:t>
            </w:r>
            <w:r>
              <w:rPr>
                <w:rFonts w:hint="eastAsia" w:ascii="仿宋_GB2312" w:eastAsia="仿宋_GB2312" w:cs="仿宋_GB2312"/>
                <w:sz w:val="13"/>
                <w:szCs w:val="13"/>
              </w:rPr>
              <w:t>文化部 财政部关于做好城市社区(街道)文化中心免费开放工作的通知》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D43E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37AD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6DBD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409D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A3CD3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7D51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6AD03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4BD1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1461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445E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23A2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20122D">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2DB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特殊群体公共文化服务信息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2BDF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1.机构名称；2.开放时间；3.机构地址；4.联系电话；5.临时停止开放信息。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913A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《中华人民共和国残疾人保障法》《</w:t>
            </w: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中共中央办公厅 国务院办公厅印发关于加快构建现代公共文化服务体系的意见》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C97B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29F1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C022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41C4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08315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A0F5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E0D16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1C5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025F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6B534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EB6C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34</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72CF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公共服务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B4DE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组织开展群众文化活动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2598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1.机构名称；2.开放时间；3.机构地址；4.联系电话；5.临时停止活动信息。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E053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文化馆服务标准》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A229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B568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FFA8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B474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046F6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28A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72064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9797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2A4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2CB1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5FAA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83C817">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F365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下基层辅导、演出、展览和指导基层群众文化活动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CE6A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1.活动时间；2.活动单位；3.活动地址；4.联系电话；5.临时停止活动信息。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530D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文化馆服务标准》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9D40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6851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3FCB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DBC9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DFD17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0A44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2ABAC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4A02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8D45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0FB9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9CBB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3FD6E8">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2BDC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举办各类展览、讲座信息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3FB3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1.活动时间；2.活动单位；3.活动地址；4.联系电话；5.临时停止活动信息。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8864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乡镇综合文化站管理办法》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B158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4375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7EE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1E2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59FB2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6F71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8C275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3A04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ABA3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6FC8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DB3E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5A436A">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C95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辅导和培训基层文化骨干</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4989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1.培训时间；2.培训单位；3.培训地址；4.联系电话；5.临时停止活动信息。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40A4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乡镇综合文化站管理办法》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3358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0D98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5A1E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3D2A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C2296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BFF1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8279F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7B3A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5CB7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6893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7B5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38</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3F735E">
            <w:pPr>
              <w:keepNext w:val="0"/>
              <w:keepLines w:val="0"/>
              <w:pageBreakBefore w:val="0"/>
              <w:widowControl/>
              <w:kinsoku/>
              <w:wordWrap/>
              <w:overflowPunct/>
              <w:topLinePunct w:val="0"/>
              <w:autoSpaceDE/>
              <w:autoSpaceDN/>
              <w:bidi w:val="0"/>
              <w:adjustRightInd/>
              <w:snapToGrid/>
              <w:spacing w:before="0" w:line="160" w:lineRule="exact"/>
              <w:jc w:val="center"/>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BFFE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非物质文化遗产展示传播活动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E70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1.活动时间；2.组织单位；3.活动地址；4.联系电话；5.临时停止活动信息。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FB4F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lang w:eastAsia="zh-CN"/>
              </w:rPr>
              <w:t>《中华人民共和国非物质文化遗产法》《</w:t>
            </w:r>
            <w:r>
              <w:rPr>
                <w:rFonts w:hint="eastAsia" w:ascii="仿宋_GB2312" w:eastAsia="仿宋_GB2312" w:cs="仿宋_GB2312"/>
                <w:sz w:val="13"/>
                <w:szCs w:val="13"/>
              </w:rPr>
              <w:t>中华人民共和国政府信息公开条例》  </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FD8C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F37B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0D21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85CC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0FA5D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5034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ABA50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661C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5EC0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r w14:paraId="1FF7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9EFD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39</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E67B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公共服务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2BCA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文博单位名录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D7B8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文物保护管理机构和博物馆名录</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E6C0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EB98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0B13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文化和旅游行政部门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5CB3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FF16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E02D1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10F4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CEA9D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160" w:lineRule="exact"/>
              <w:ind w:left="0" w:right="0"/>
              <w:jc w:val="center"/>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03BE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7CD3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r>
    </w:tbl>
    <w:p w14:paraId="56D80CB0">
      <w:pPr>
        <w:rPr>
          <w:rFonts w:hint="eastAsia" w:eastAsiaTheme="minorEastAsia"/>
          <w:lang w:eastAsia="zh-CN"/>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53647"/>
    <w:rsid w:val="36601D0F"/>
    <w:rsid w:val="49177C19"/>
    <w:rsid w:val="67A1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2025-03-13T08:55:36Z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