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220"/>
        <w:gridCol w:w="220"/>
        <w:gridCol w:w="614"/>
        <w:gridCol w:w="906"/>
        <w:gridCol w:w="3331"/>
        <w:gridCol w:w="2693"/>
        <w:gridCol w:w="3421"/>
        <w:gridCol w:w="935"/>
        <w:gridCol w:w="543"/>
        <w:gridCol w:w="503"/>
        <w:gridCol w:w="266"/>
        <w:gridCol w:w="261"/>
        <w:gridCol w:w="204"/>
        <w:gridCol w:w="440"/>
        <w:gridCol w:w="415"/>
        <w:gridCol w:w="365"/>
        <w:gridCol w:w="170"/>
        <w:gridCol w:w="170"/>
        <w:gridCol w:w="440"/>
      </w:tblGrid>
      <w:tr w14:paraId="2085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E8AE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13"/>
                <w:szCs w:val="13"/>
              </w:rPr>
              <w:t>洪洞县工信局基层政务公开标准目录</w:t>
            </w:r>
          </w:p>
        </w:tc>
      </w:tr>
      <w:tr w14:paraId="64BF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CD28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</w:tr>
      <w:tr w14:paraId="5162B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F46D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方正黑体_GBK" w:hAnsi="方正黑体_GBK" w:eastAsia="方正黑体_GBK" w:cs="方正黑体_GBK"/>
                <w:sz w:val="13"/>
                <w:szCs w:val="13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0D45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663E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公开内容（要素）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F47F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公开依据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0FCA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354C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公开主体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3B61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公开渠道和载体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CEAB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公开对象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F480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公开方式</w:t>
            </w:r>
          </w:p>
        </w:tc>
      </w:tr>
      <w:tr w14:paraId="7889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6F38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5F18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C48B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C78D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242E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C583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A39A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02B6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402B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全社会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6205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特定群众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09F3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主动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D829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方正黑体_GBK" w:hAnsi="方正黑体_GBK" w:eastAsia="方正黑体_GBK" w:cs="方正黑体_GBK"/>
                <w:sz w:val="13"/>
                <w:szCs w:val="13"/>
              </w:rPr>
              <w:t>依申请公开</w:t>
            </w:r>
          </w:p>
        </w:tc>
      </w:tr>
      <w:tr w14:paraId="51FF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19BD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仿宋" w:hAnsi="仿宋" w:eastAsia="仿宋" w:cs="仿宋"/>
                <w:sz w:val="13"/>
                <w:szCs w:val="13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5E32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行政法规规章和规范性文件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D04E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行政法规规章和规范性文件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68FA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涉及工业和信息化领域的行政法规、规章和规范性文件。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E1A4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《中华人民共和国政府信息公开条例》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AAD3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自该政府信息形成或者变更之日起20个工作日内及时公开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CB77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洪洞县工信局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6087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2515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62D0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2696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F63E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</w:tr>
      <w:tr w14:paraId="74BA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7033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3E72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528B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5601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4964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2326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78D9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BACA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■政府网站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F602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FAD3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E74C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EE3E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</w:tr>
      <w:tr w14:paraId="4693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DC44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338E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02D8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AE25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A529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64E5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DE06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62FF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A2B3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077A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06F4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3A89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</w:tr>
      <w:tr w14:paraId="76A1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520D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B554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重大决策公开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24EF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重大决策公开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0299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涉及公共利益和公众权益的重大事项，除依法应当保密的外，要主动公开决策草案、决策依据，提出意见的方式和期限，征求意见的采纳情况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E7F3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.《国务院办公厅关于印发2019年政务公开工作要点的通知》（国办发〔2019〕14号）2.《重大行政决策程序暂行条例》（中华人民共和国国务院令第713号）3.《国务院办公厅印发〈关于全面推进政务公开工作的意见〉实施细则的通知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282B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自该政府信息形成或者变更之日起20个工作日内及时公开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691F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洪洞县工信局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66FC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135E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A41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CFD1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87E9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</w:tr>
      <w:tr w14:paraId="28FB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FA16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EFED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B170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46DB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2E57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9B20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19BD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A379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■政府网站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02F0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1A73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380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1896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</w:tr>
      <w:tr w14:paraId="388F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D86F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D053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0F67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581D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2EE3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FFE6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9DD2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938F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BCDA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174C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BB81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0310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</w:tr>
      <w:tr w14:paraId="1206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9EA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59F3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财政预决算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7914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部门预算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EA7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 w:firstLine="405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收支总体情况表：①部门收支总体情况表。②部门收入总体情况表。③部门支出总体情况表。财政拨款收支情况表：①财政拨款收支总体情况表。②一般公共预算支出情况表。③一般公共预算基本支出情况表。④一般公共预算“三公”经费支出情况表。⑤政府性基金预算支出情况表。一般公共预算支出情况表公开到功能分类项级科目。一般公共预算基本支出表公开到经济分类款级科目。一般公共预算“三公”经费支出表按“因公出国（境）费”“公务用车购置费及运行费”“公务接待费”公开，其中，“公务用车购置及运行费”应当细化到“公务用车购置费，”“公务用车运行费”两个项目，并对增减变化情况进行说明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0F0F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《中华人民共和国预算法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中华人民共和国政府信息公开条例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财政部关于印发〈地方预决算公开操作规程〉的通知》（财预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2016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143号）等法律法规和文件规定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4FE6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本级政府财政部门批复后20日内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F42C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洪洞县工信局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D0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AAC2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8F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5AB1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6F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</w:tr>
      <w:tr w14:paraId="14C7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7C4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A58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9C8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628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7CB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FD1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8D1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31A6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■政府网站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CC9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F5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A44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3C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</w:tr>
      <w:tr w14:paraId="46D3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ED8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DDB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3D6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5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D85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0FA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955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9E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D3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7EB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D32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0BA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</w:tr>
      <w:tr w14:paraId="48AD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160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58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7EC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3A0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485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4A2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61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94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FD9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6AF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34F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D53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</w:tr>
      <w:tr w14:paraId="2EF4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1438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38E1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财政预决算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FA77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部门预算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3FF6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 w:firstLine="405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收支总体情况表：①部门收支总体情况表。②部门收入总体情况表。③部门支出总体情况表。财政拨款收支情况表：①财政拨款收支总体情况表。②一般公共预算支出情况表。③一般公共预算基本支出情况表。④一般公共预算“三公”经费支出情况表。⑤政府性基金预算支出情况表。一般公共预算支出情况表公开到功能分类项级科目。一般公共预算基本支出表公开到经济分类款级科目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AAE5A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《中华人民共和国预算法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中华人民共和国政府信息公开条例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财政部关于印发〈地方预决算公开操作规程〉的通知》（财预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2016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143号）等法律法规和文件规定《中华人民共和国预算法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中华人民共和国政府信息公开条例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财政部关于印发〈地方预决算公开操作规程〉的通知》（财预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2016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143号）等法律法规和文件规定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0990E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本级政府财政部门批复后20日内本级政府财政部门批复后20日内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9F90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洪洞县工信局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DDA9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■政府网站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1344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AD9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FBD6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EC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</w:tr>
      <w:tr w14:paraId="7BF9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5BB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271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FEDC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部门决算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76E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8CD7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F9F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72F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EA6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902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E72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BC5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4AE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rPr>
                <w:rFonts w:hint="eastAsia" w:ascii="宋体"/>
                <w:sz w:val="13"/>
                <w:szCs w:val="13"/>
              </w:rPr>
            </w:pPr>
          </w:p>
        </w:tc>
      </w:tr>
      <w:tr w14:paraId="2D61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8D1E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A4C0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财政预决算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2B95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部门决算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9719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一般公共预算“三公”经费支出表按“因公出国（境）费”“公务用车购置费及运行费”“公务接待费”公开，其中，“公务用车购置及运行费”应当细化到“公务用车购置费，”“公务用车运行费”两个项目，并对增减变化情况进行说明。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3B4B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《中华人民共和国预算法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中华人民共和国政府信息公开条例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财政部关于印发〈地方预决算公开操作规程〉的通知》（财预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2016</w:t>
            </w: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13"/>
                <w:szCs w:val="13"/>
              </w:rPr>
              <w:t>143号）等法律法规和文件规定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2797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本级政府财政部门批复后20日内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0E9E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洪洞县工信局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79AE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■政府网站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92AB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52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7322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BD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rPr>
                <w:sz w:val="13"/>
                <w:szCs w:val="13"/>
              </w:rPr>
            </w:pPr>
          </w:p>
        </w:tc>
      </w:tr>
    </w:tbl>
    <w:p w14:paraId="56D80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both"/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31AE5"/>
    <w:rsid w:val="36601D0F"/>
    <w:rsid w:val="7C1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