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11"/>
        <w:gridCol w:w="562"/>
        <w:gridCol w:w="1286"/>
        <w:gridCol w:w="2843"/>
        <w:gridCol w:w="562"/>
        <w:gridCol w:w="711"/>
        <w:gridCol w:w="7440"/>
        <w:gridCol w:w="488"/>
        <w:gridCol w:w="562"/>
        <w:gridCol w:w="414"/>
        <w:gridCol w:w="489"/>
      </w:tblGrid>
      <w:tr w14:paraId="5D9B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A7AE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3"/>
                <w:szCs w:val="13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560A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ascii="黑体" w:hAnsi="宋体" w:eastAsia="黑体" w:cs="黑体"/>
                <w:sz w:val="13"/>
                <w:szCs w:val="13"/>
              </w:rPr>
              <w:t>公开事项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974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公开内容（要素）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03B1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C49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AAB9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公开主体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C76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53C3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BA9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公开方式</w:t>
            </w:r>
          </w:p>
        </w:tc>
      </w:tr>
      <w:tr w14:paraId="3CF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16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05B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一级事项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A4E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C5D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D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93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1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B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A8F1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全社会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CE1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特定群众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46B6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主动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D21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13"/>
                <w:szCs w:val="13"/>
              </w:rPr>
              <w:t>依申请</w:t>
            </w:r>
          </w:p>
        </w:tc>
      </w:tr>
      <w:tr w14:paraId="1C09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F22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ascii="仿宋_GB2312" w:eastAsia="仿宋_GB2312" w:cs="仿宋_GB2312"/>
                <w:sz w:val="13"/>
                <w:szCs w:val="13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8CB8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重点项目信息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601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项目清单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B61D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本级重点项目建设清单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FF5D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《中华人民共和国政府信息公开条例</w:t>
            </w:r>
            <w:r>
              <w:rPr>
                <w:rFonts w:hint="eastAsia" w:ascii="仿宋_GB2312" w:eastAsia="仿宋_GB2312" w:cs="仿宋_GB2312"/>
                <w:sz w:val="13"/>
                <w:szCs w:val="13"/>
                <w:lang w:eastAsia="zh-CN"/>
              </w:rPr>
              <w:t>》《</w:t>
            </w:r>
            <w:r>
              <w:rPr>
                <w:rFonts w:hint="eastAsia" w:ascii="仿宋_GB2312" w:eastAsia="仿宋_GB2312" w:cs="仿宋_GB2312"/>
                <w:sz w:val="13"/>
                <w:szCs w:val="13"/>
              </w:rPr>
              <w:t>关于全面推进政务公开工作的意见》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3838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实时公开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F001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项目管理部门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CD5F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■政府网站 □政府公报□两微一端 □发布听证会□广播电视 ■纸质媒体■公开查阅点 ■政务服务中心□便民服务站 □入户/现场□社区/企事业单位/村公示栏（电子屏）□精准推送  ■投资项目在线审批监管平台 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85E9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9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C37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7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</w:tr>
      <w:tr w14:paraId="6446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C48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B0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CE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项目遴选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8E19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本级重点项目建设遴选方式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4D7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《中华人民共和国政府信息公开条例</w:t>
            </w:r>
            <w:r>
              <w:rPr>
                <w:rFonts w:hint="eastAsia" w:ascii="仿宋_GB2312" w:eastAsia="仿宋_GB2312" w:cs="仿宋_GB2312"/>
                <w:sz w:val="13"/>
                <w:szCs w:val="13"/>
                <w:lang w:eastAsia="zh-CN"/>
              </w:rPr>
              <w:t>》《</w:t>
            </w:r>
            <w:r>
              <w:rPr>
                <w:rFonts w:hint="eastAsia" w:ascii="仿宋_GB2312" w:eastAsia="仿宋_GB2312" w:cs="仿宋_GB2312"/>
                <w:sz w:val="13"/>
                <w:szCs w:val="13"/>
              </w:rPr>
              <w:t>关于全面推进政务公开工作的意见》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C87C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实时公开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52DD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项目管理部门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FB6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■政府网站 □政府公报□两微一端 □发布听证会□广播电视 ■纸质媒体■公开查阅点 ■政务服务中心□便民服务站 □入户/现场□社区/企事业单位/村公示栏（电子屏）□精准推送  ■投资项目在线审批监管平台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DBC3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EE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7DD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CC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</w:tr>
      <w:tr w14:paraId="582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E63E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0BD5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重点项目信息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474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推进措施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780A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加快重点项目建设的推进措施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61A4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《中华人民共和国政府信息公开条例</w:t>
            </w:r>
            <w:r>
              <w:rPr>
                <w:rFonts w:hint="eastAsia" w:ascii="仿宋_GB2312" w:eastAsia="仿宋_GB2312" w:cs="仿宋_GB2312"/>
                <w:sz w:val="13"/>
                <w:szCs w:val="13"/>
                <w:lang w:eastAsia="zh-CN"/>
              </w:rPr>
              <w:t>》《</w:t>
            </w:r>
            <w:r>
              <w:rPr>
                <w:rFonts w:hint="eastAsia" w:ascii="仿宋_GB2312" w:eastAsia="仿宋_GB2312" w:cs="仿宋_GB2312"/>
                <w:sz w:val="13"/>
                <w:szCs w:val="13"/>
              </w:rPr>
              <w:t>关于全面推进政务公开工作的意见》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F791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实时公开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BA30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项目管理部门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2DB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■政府网站 □政府公报□两微一端 □发布听证会□广播电视 ■纸质媒体■公开查阅点 ■政务服务中心□便民服务站 □入户/现场□社区/企事业单位/村公示栏（电子屏）□精准推送  ■投资项目在线审批监管平台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562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4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76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D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</w:tr>
      <w:tr w14:paraId="6C76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E3AC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6D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60" w:lineRule="exact"/>
              <w:jc w:val="center"/>
              <w:textAlignment w:val="auto"/>
              <w:rPr>
                <w:rFonts w:hint="eastAsia" w:ascii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833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进展情况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3DBB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重大项目进展情况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9DDD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《中华人民共和国政府信息公开条例</w:t>
            </w:r>
            <w:r>
              <w:rPr>
                <w:rFonts w:hint="eastAsia" w:ascii="仿宋_GB2312" w:eastAsia="仿宋_GB2312" w:cs="仿宋_GB2312"/>
                <w:sz w:val="13"/>
                <w:szCs w:val="13"/>
                <w:lang w:eastAsia="zh-CN"/>
              </w:rPr>
              <w:t>》《</w:t>
            </w:r>
            <w:r>
              <w:rPr>
                <w:rFonts w:hint="eastAsia" w:ascii="仿宋_GB2312" w:eastAsia="仿宋_GB2312" w:cs="仿宋_GB2312"/>
                <w:sz w:val="13"/>
                <w:szCs w:val="13"/>
              </w:rPr>
              <w:t>关于全面推进政务公开工作的意见》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B837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实时公开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0084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项目管理部门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2499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 w:ascii="仿宋_GB2312" w:eastAsia="仿宋_GB2312" w:cs="仿宋_GB2312"/>
                <w:sz w:val="13"/>
                <w:szCs w:val="13"/>
              </w:rPr>
              <w:t>■政府网站 □政府公报□两微一端 □发布听证会□广播电视 ■纸质媒体■公开查阅点 ■政务服务中心□便民服务站 □入户/现场□社区/企事业单位/村公示栏（电子屏）□精准推送  ■投资项目在线审批监管平台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E88B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8F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6B0D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default" w:ascii="Arial" w:hAnsi="Arial" w:cs="Arial"/>
                <w:sz w:val="13"/>
                <w:szCs w:val="13"/>
              </w:rPr>
              <w:t>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9F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160" w:lineRule="exact"/>
              <w:ind w:left="0" w:right="0"/>
              <w:jc w:val="center"/>
              <w:textAlignment w:val="auto"/>
              <w:rPr>
                <w:sz w:val="13"/>
                <w:szCs w:val="13"/>
              </w:rPr>
            </w:pPr>
          </w:p>
        </w:tc>
      </w:tr>
    </w:tbl>
    <w:p w14:paraId="56D80C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/>
        <w:jc w:val="both"/>
        <w:rPr>
          <w:rFonts w:hint="eastAsia" w:eastAsia="等线"/>
          <w:lang w:eastAsia="zh-CN"/>
        </w:rPr>
      </w:pPr>
      <w:r>
        <w:rPr>
          <w:rFonts w:hint="default" w:ascii="等线" w:hAnsi="等线" w:eastAsia="等线" w:cs="等线"/>
          <w:sz w:val="21"/>
          <w:szCs w:val="21"/>
        </w:rPr>
        <w:t> </w:t>
      </w:r>
    </w:p>
    <w:sectPr>
      <w:pgSz w:w="16838" w:h="11906" w:orient="landscape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1D0F"/>
    <w:rsid w:val="5BC63493"/>
    <w:rsid w:val="7CA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2025-03-13T01:38:00Z</dcterms:created>
  <dc:creator>Administrator</dc:creator>
  <cp:lastModifiedBy>米</cp:lastModifiedBy>
  <dcterms:modified xsi:type="dcterms:W3CDTF">2025-03-13T08:58:50Z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eyJoZGlkIjoiN2RmYmYyOTIxM2NlYWE5ZmIwNTY4ZmNlZmI1ZDE3OTEiLCJ1c2VySWQiOiIzMDI0NDc2NjEifQ==</vt:lpwstr>
  </property>
  <property fmtid="{D5CDD505-2E9C-101B-9397-08002B2CF9AE}" pid="4" name="ICV">
    <vt:lpwstr>3D21DFF476994E56B6D7F9E1AE817D86_12</vt:lpwstr>
  </property>
</Properties>
</file>