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484"/>
        <w:gridCol w:w="776"/>
        <w:gridCol w:w="6025"/>
        <w:gridCol w:w="2947"/>
        <w:gridCol w:w="1379"/>
        <w:gridCol w:w="568"/>
        <w:gridCol w:w="1051"/>
        <w:gridCol w:w="443"/>
        <w:gridCol w:w="485"/>
        <w:gridCol w:w="402"/>
        <w:gridCol w:w="526"/>
        <w:gridCol w:w="402"/>
        <w:gridCol w:w="593"/>
      </w:tblGrid>
      <w:tr w14:paraId="31D2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13BC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15"/>
                <w:szCs w:val="15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CCEE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ascii="黑体" w:hAnsi="宋体" w:eastAsia="黑体" w:cs="黑体"/>
                <w:sz w:val="15"/>
                <w:szCs w:val="15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169C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D168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E5D1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B107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839F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DF4B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CEAE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405B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公开层级</w:t>
            </w:r>
          </w:p>
        </w:tc>
      </w:tr>
      <w:tr w14:paraId="6B1D8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3E1B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F24A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一级事项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CA6F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C455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3414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3CCC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5C19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C5AF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8E12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全社会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E3F3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特定群众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08CD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主动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5F85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依申请公开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9583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县级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0F2F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sz w:val="15"/>
                <w:szCs w:val="15"/>
              </w:rPr>
              <w:t>乡、村级</w:t>
            </w:r>
          </w:p>
        </w:tc>
      </w:tr>
      <w:tr w14:paraId="0126E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7400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Style w:val="6"/>
                <w:rFonts w:ascii="仿宋_GB2312" w:eastAsia="仿宋_GB2312" w:cs="仿宋_GB2312"/>
                <w:b/>
                <w:bCs/>
                <w:i w:val="0"/>
                <w:iCs w:val="0"/>
                <w:sz w:val="15"/>
                <w:szCs w:val="15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BF1F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政策法规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CF4B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税收法律法规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36AA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税务机关履职相关的法律、法规、规章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144E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《中华人民共和国政府信息公开条例</w:t>
            </w:r>
            <w:r>
              <w:rPr>
                <w:rFonts w:hint="eastAsia" w:ascii="仿宋_GB2312" w:eastAsia="仿宋_GB2312" w:cs="仿宋_GB2312"/>
                <w:sz w:val="15"/>
                <w:szCs w:val="15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5"/>
                <w:szCs w:val="15"/>
              </w:rPr>
              <w:t>国家税务总局关于印发&lt;全面推进政务公开工作实施办法&gt;的通知》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4C02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自该政府信息形成或者变更之日起20个工作日内及时公开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4D62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税务主管部门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6E05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 xml:space="preserve">■ 政府网站■ 其他：办税服务厅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0CCA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8B58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F17A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DFB2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A7BF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63D2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</w:tr>
      <w:tr w14:paraId="5DEB0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4FF7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Style w:val="6"/>
                <w:rFonts w:hint="eastAsia" w:ascii="仿宋_GB2312" w:eastAsia="仿宋_GB2312" w:cs="仿宋_GB2312"/>
                <w:b/>
                <w:bCs/>
                <w:i w:val="0"/>
                <w:iCs w:val="0"/>
                <w:sz w:val="15"/>
                <w:szCs w:val="15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7F7D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561C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税收规范性文件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3778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税务机关履职相关的规范性文件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B082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5D1F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63AB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8CE7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B653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2626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BEA6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DB98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C3F0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D0BF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</w:tr>
      <w:tr w14:paraId="4683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6849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5E2B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纳税服务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6EC7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纳税人权利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4720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税收法律法规规定的纳税人权利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EEE1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eastAsia="zh-CN"/>
              </w:rPr>
              <w:t>《中华人民共和国税收征收管理法》《</w:t>
            </w:r>
            <w:r>
              <w:rPr>
                <w:rFonts w:hint="eastAsia" w:ascii="仿宋_GB2312" w:eastAsia="仿宋_GB2312" w:cs="仿宋_GB2312"/>
                <w:sz w:val="15"/>
                <w:szCs w:val="15"/>
              </w:rPr>
              <w:t>国家税务总局关于纳税人权利与义务的公告》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7DC0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自该政府信息形成或者变更之日起20个工作日内及时公开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096B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税务主管部门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7AEE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■ 政府网站■ 其他：办税服务厅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81D2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5DA7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5A01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F167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F501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C431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</w:tr>
      <w:tr w14:paraId="0096D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249F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53A7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7D4C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纳税人义务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D8DB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税收法律法规规定的纳税人义务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7351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7862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25AA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FA06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268A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DB76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9E1C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3DCA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0186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CC83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</w:tr>
      <w:tr w14:paraId="3BB32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6FF6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sz w:val="15"/>
                <w:szCs w:val="15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8421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纳税服务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49AE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A级纳税人名单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21A0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纳税人识别号、纳税人名称、评价年度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D4D8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《关于明确纳税信用管理若干业务口径的公告</w:t>
            </w:r>
            <w:r>
              <w:rPr>
                <w:rFonts w:hint="eastAsia" w:ascii="仿宋_GB2312" w:eastAsia="仿宋_GB2312" w:cs="仿宋_GB2312"/>
                <w:sz w:val="15"/>
                <w:szCs w:val="15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5"/>
                <w:szCs w:val="15"/>
              </w:rPr>
              <w:t>国家税务总局关于印发&lt;全面推进政务公开工作实施办法&gt;的通知》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4885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自该政府信息形成或者变更之日起20个工作日内及时公开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9ED9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税务主管部门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1E3B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■ 政府网站■ 其他：办税服务厅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0067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19FC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AAD6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EDBE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49CE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279E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</w:tr>
      <w:tr w14:paraId="6CF45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CC31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0CF1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B38B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涉税专业服务相关信息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BBBF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9308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《涉税专业服务监管办法（试行）</w:t>
            </w:r>
            <w:r>
              <w:rPr>
                <w:rFonts w:hint="eastAsia" w:ascii="仿宋_GB2312" w:eastAsia="仿宋_GB2312" w:cs="仿宋_GB2312"/>
                <w:sz w:val="15"/>
                <w:szCs w:val="15"/>
                <w:lang w:eastAsia="zh-CN"/>
              </w:rPr>
              <w:t>》《</w:t>
            </w:r>
            <w:r>
              <w:rPr>
                <w:rFonts w:hint="eastAsia" w:ascii="仿宋_GB2312" w:eastAsia="仿宋_GB2312" w:cs="仿宋_GB2312"/>
                <w:sz w:val="15"/>
                <w:szCs w:val="15"/>
              </w:rPr>
              <w:t>涉税专业服务信用评价管理办法（试行）》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158C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自该政府信息形成或者变更之日起20个工作日内及时公开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5788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税务主管部门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D619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■ 政府网站■ 其他：办税服务厅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FA34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E45E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4D76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EF10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5508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3490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</w:tr>
      <w:tr w14:paraId="49530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B965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0699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纳税服务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74BA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办税地图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07BD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办税服务厅名称、地址、电话、办公时间、主要职责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982D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《关于印发&lt;全面推进政务公开工作实施办法&gt;的通知》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1BBE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自该政府信息形成或者变更之日起20个工作日内及时公开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A661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税务主管部门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8CCC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■ 政府网站■ 其他：办税服务厅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1141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D8AE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48AF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8627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0BF5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8832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</w:tr>
      <w:tr w14:paraId="0896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32B7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0E91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EAEB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办税日历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C4AD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申报征收期、申报征收项目、备注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25DC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《关于印发&lt;全面推进政务公开工作实施办法&gt;的通知》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7D8B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自该政府信息形成或者变更之日起20个工作日内及时公开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394F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税务主管部门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FDA5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■ 政府网站■ 其他：办税服务厅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3BA5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4642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6B42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8E38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63D0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DFF9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</w:tr>
      <w:tr w14:paraId="616F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E916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E062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CDF3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办税指南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CBCD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BB1C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《关于印发&lt;全面推进政务公开工作实施办法&gt;的通知》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ED71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自该政府信息形成或者变更之日起20个工作日内及时公开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9B3B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税务主管部门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6996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■ 政府网站■ 其他：办税服务厅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CB57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6EFE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27D9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0D86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1155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3CFC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</w:tr>
      <w:tr w14:paraId="53972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FAE2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3E16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行政执法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EB1E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权责清单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7391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职权名称、设定依据、履责方式、追责情形、权责事项信息表（包括基本信息、办理信息、监管措施、咨询查询、行政相对人责任、监督责任、法律救济、行政职权运行流程图等）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A399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《关于印发&lt;全面推进政务公开工作实施办法&gt;的通知》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5731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自该政府信息形成或者变更之日起20个工作日内及时公开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B45A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税务主管部门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5B7B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■ 政府网站■ 其他：办税服务厅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B4C6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A133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F8F2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E889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7DFA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9FE7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</w:tr>
      <w:tr w14:paraId="2725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B332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A660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D0CD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准予行政许可决定公示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746D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2963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《关于做好行政许可和行政处罚等信用信息公示工作的通知》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5AB1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在做出行政许可决定之日起7个工作日内完成公示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242F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税务主管部门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E437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■ 政府网站■ 其他：办税服务厅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4D0A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C553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9822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B405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082E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FF6C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</w:tr>
      <w:tr w14:paraId="0D404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BC8F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68EB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160" w:lineRule="exact"/>
              <w:jc w:val="center"/>
              <w:textAlignment w:val="auto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4136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行政处罚决定和结果公示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6C72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D0DA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《关于做好行政许可和行政处罚等信用信息公示工作的通知》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6D04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在做出行政处罚决定之日起7个工作日内完成公示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C15B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税务主管部门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ED9E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■ 政府网站■ 其他：办税服务厅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140B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5EBF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5C9B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F0F0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6B4D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8265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</w:tr>
      <w:tr w14:paraId="32258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0ABE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7E3E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行政执法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2904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非正常户公告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3A4B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B809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lang w:eastAsia="zh-CN"/>
              </w:rPr>
              <w:t>《中华人民共和国税收征收管理法》《中华人民共和国税收征收管理法实施细则》《</w:t>
            </w:r>
            <w:r>
              <w:rPr>
                <w:rFonts w:hint="eastAsia" w:ascii="仿宋_GB2312" w:eastAsia="仿宋_GB2312" w:cs="仿宋_GB2312"/>
                <w:sz w:val="15"/>
                <w:szCs w:val="15"/>
              </w:rPr>
              <w:t>关于进一步完善税务登记管理有关问题的公告》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857A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在非正常户认定的次月公告非正常户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9A5B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税务主管部门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D4FA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rFonts w:hint="eastAsia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■ 政府网站■ 其他：办税服务厅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AB7D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A711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F358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3AB9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D384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FE30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16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</w:p>
        </w:tc>
      </w:tr>
    </w:tbl>
    <w:p w14:paraId="56D80C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jc w:val="both"/>
        <w:rPr>
          <w:rFonts w:hint="eastAsia" w:eastAsiaTheme="minor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757D1"/>
    <w:rsid w:val="36601D0F"/>
    <w:rsid w:val="41701B87"/>
    <w:rsid w:val="439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2025-03-13T08:58:25Z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