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权 责 清 单</w:t>
      </w: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 xml:space="preserve"> </w:t>
      </w: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汇</w:t>
      </w: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总</w:t>
      </w: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洪洞县山目乡人民政府</w:t>
      </w: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二〇二二年八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ZTc4OGU0N2JhNDRhY2JmYmVhZWExOGE3NzRmNWUifQ=="/>
  </w:docVars>
  <w:rsids>
    <w:rsidRoot w:val="27B975AE"/>
    <w:rsid w:val="0D2E2277"/>
    <w:rsid w:val="27B9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41</TotalTime>
  <ScaleCrop>false</ScaleCrop>
  <LinksUpToDate>false</LinksUpToDate>
  <CharactersWithSpaces>27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2021-05-28T03:43:00Z</dcterms:created>
  <dc:creator>Administrator</dc:creator>
  <cp:lastModifiedBy>十小羽</cp:lastModifiedBy>
  <cp:lastPrinted>2021-05-28T03:47:00Z</cp:lastPrinted>
  <dcterms:modified xsi:type="dcterms:W3CDTF">2022-08-25T13:57:20Z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75E2BBB8EDE24C4DA3DBCB08CB82896B</vt:lpwstr>
  </property>
</Properties>
</file>