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国有建设用地使用权出让后土地使用权分割转让批准</w:t>
      </w:r>
    </w:p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11641FDA"/>
    <w:rsid w:val="1E2817EF"/>
    <w:rsid w:val="279E0521"/>
    <w:rsid w:val="4A8D2D03"/>
    <w:rsid w:val="51730A10"/>
    <w:rsid w:val="63510B85"/>
    <w:rsid w:val="65F847B5"/>
    <w:rsid w:val="71406A3F"/>
    <w:rsid w:val="721C6A78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7848505E385740DD9C621F682921AD4D</vt:lpwstr>
  </property>
</Properties>
</file>