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不动产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登记公告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公示（一）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402" w:tblpY="41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92"/>
        <w:gridCol w:w="1503"/>
        <w:gridCol w:w="1168"/>
        <w:gridCol w:w="1033"/>
        <w:gridCol w:w="1212"/>
        <w:gridCol w:w="99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不动产权利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坐落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产单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元号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（四邻界址）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洪洞县金盛泰房地产开发有限公司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洪洞县五一路东、朝阳东街北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35173㎡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住宅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北：城东社区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东：常一社区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南：常一社区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西：五一路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洪洞县国有资本投资运营有限公司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洪洞县五一路西、朝阳东街以北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45789㎡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北：盛达小区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东：五一路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南：牛站东街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西：洪洞县委、广电小区、学宫巷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洪洞县国有资本投资运营有限公司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洪洞县五一路西、盛达家园以东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1561㎡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北：原粮站粮库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东：五一路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南：小路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西：盛达家园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780" w:firstLineChars="1800"/>
        <w:jc w:val="both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780" w:firstLineChars="1800"/>
        <w:jc w:val="both"/>
        <w:textAlignment w:val="auto"/>
        <w:rPr>
          <w:lang w:val="en-US"/>
        </w:rPr>
      </w:pPr>
    </w:p>
    <w:p/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不动产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登记公告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公示（二）</w:t>
      </w:r>
    </w:p>
    <w:p/>
    <w:p/>
    <w:tbl>
      <w:tblPr>
        <w:tblStyle w:val="5"/>
        <w:tblpPr w:leftFromText="180" w:rightFromText="180" w:vertAnchor="text" w:horzAnchor="page" w:tblpX="1402" w:tblpY="418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86"/>
        <w:gridCol w:w="1497"/>
        <w:gridCol w:w="1164"/>
        <w:gridCol w:w="1029"/>
        <w:gridCol w:w="1206"/>
        <w:gridCol w:w="98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不动产权利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坐落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产单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元号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（四邻界址）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洪洞县国有资本投资运营有限公司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洪洞县五一路西、朝阳东街以北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1920㎡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北：天一大厦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东：学宫巷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南：牛站东街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西：锦槐嘉园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洪洞县国有资本投资运营有限公司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洪洞县五一路西、朝阳东街以北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4729㎡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北：牛站东街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东：东街小学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南：体育场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洪洞县国有资本投资运营有限公司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国有建设用地使用权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洪洞县五一路西、朝阳东街以北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7754㎡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用地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北：牛站东街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东：五一路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南：朝阳东街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西：东街小学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18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18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洪洞县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1800"/>
        <w:jc w:val="both"/>
        <w:textAlignment w:val="auto"/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2023年4月25日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YjU2ZGM1YWEyNTBkYWFhYmI5OTBkMTY5M2U2MDMifQ=="/>
  </w:docVars>
  <w:rsids>
    <w:rsidRoot w:val="130A641F"/>
    <w:rsid w:val="00B92E83"/>
    <w:rsid w:val="03055B11"/>
    <w:rsid w:val="08F15878"/>
    <w:rsid w:val="0B424C77"/>
    <w:rsid w:val="0C181694"/>
    <w:rsid w:val="0C8C5C28"/>
    <w:rsid w:val="130A641F"/>
    <w:rsid w:val="1A541E94"/>
    <w:rsid w:val="1E2023D9"/>
    <w:rsid w:val="21104BA2"/>
    <w:rsid w:val="213B238D"/>
    <w:rsid w:val="215960F7"/>
    <w:rsid w:val="2F9440EB"/>
    <w:rsid w:val="30C057F4"/>
    <w:rsid w:val="38F12017"/>
    <w:rsid w:val="3BE146F6"/>
    <w:rsid w:val="4B4B290B"/>
    <w:rsid w:val="53BD35DE"/>
    <w:rsid w:val="53D256D1"/>
    <w:rsid w:val="59AD3230"/>
    <w:rsid w:val="607168A3"/>
    <w:rsid w:val="61B85050"/>
    <w:rsid w:val="62DA69BA"/>
    <w:rsid w:val="66F605A7"/>
    <w:rsid w:val="68E7128C"/>
    <w:rsid w:val="6DC50F77"/>
    <w:rsid w:val="6F3437FF"/>
    <w:rsid w:val="703F1E4A"/>
    <w:rsid w:val="79E90880"/>
    <w:rsid w:val="7AFC78FE"/>
    <w:rsid w:val="7DAC15AC"/>
    <w:rsid w:val="7FA77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829</Characters>
  <Lines>0</Lines>
  <Paragraphs>0</Paragraphs>
  <TotalTime>40</TotalTime>
  <ScaleCrop>false</ScaleCrop>
  <LinksUpToDate>false</LinksUpToDate>
  <CharactersWithSpaces>866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2023-04-24T07:19:00Z</dcterms:created>
  <dc:creator>nnn</dc:creator>
  <cp:lastModifiedBy>777</cp:lastModifiedBy>
  <cp:lastPrinted>2023-04-25T01:37:00Z</cp:lastPrinted>
  <dcterms:modified xsi:type="dcterms:W3CDTF">2023-04-28T08:41:53Z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BAFCEDE1489F48319D4B7D6BAAF0A5C1_12</vt:lpwstr>
  </property>
</Properties>
</file>